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A7AD8" w14:textId="17749289" w:rsidR="00155B0F" w:rsidRPr="00261A9C" w:rsidRDefault="00CF2409" w:rsidP="009C68D0">
      <w:pPr>
        <w:spacing w:after="0" w:line="240" w:lineRule="auto"/>
        <w:jc w:val="center"/>
        <w:rPr>
          <w:rFonts w:ascii="Century Gothic" w:hAnsi="Century Gothic" w:cs="Arial"/>
          <w:b/>
          <w:color w:val="009999"/>
          <w:sz w:val="24"/>
          <w:szCs w:val="24"/>
          <w:u w:val="single"/>
        </w:rPr>
      </w:pPr>
      <w:r w:rsidRPr="00261A9C">
        <w:rPr>
          <w:noProof/>
        </w:rPr>
        <w:drawing>
          <wp:anchor distT="0" distB="0" distL="114300" distR="114300" simplePos="0" relativeHeight="251679744" behindDoc="0" locked="0" layoutInCell="1" allowOverlap="1" wp14:anchorId="37B1EC7C" wp14:editId="01D598E8">
            <wp:simplePos x="0" y="0"/>
            <wp:positionH relativeFrom="column">
              <wp:posOffset>5306251</wp:posOffset>
            </wp:positionH>
            <wp:positionV relativeFrom="paragraph">
              <wp:posOffset>610897</wp:posOffset>
            </wp:positionV>
            <wp:extent cx="509853" cy="914400"/>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tyofatlanta.sharepoint.com/sites/dcp/oozd/npus/Shared%20Documents/Marketing%20and%20Communications/NPU%20ReBranding/NPU%20Icons/Teal%20NPU%20Icons/H%20Icon%20TEAL.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09853"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75036" w:rsidRPr="00261A9C">
        <w:rPr>
          <w:rFonts w:ascii="Century Gothic" w:hAnsi="Century Gothic"/>
          <w:b/>
          <w:noProof/>
          <w:color w:val="009999"/>
          <w:sz w:val="24"/>
          <w:szCs w:val="24"/>
        </w:rPr>
        <mc:AlternateContent>
          <mc:Choice Requires="wps">
            <w:drawing>
              <wp:anchor distT="45720" distB="45720" distL="114300" distR="114300" simplePos="0" relativeHeight="251643904" behindDoc="0" locked="0" layoutInCell="1" allowOverlap="1" wp14:anchorId="7DCBB699" wp14:editId="402ACDA0">
                <wp:simplePos x="0" y="0"/>
                <wp:positionH relativeFrom="column">
                  <wp:posOffset>-352425</wp:posOffset>
                </wp:positionH>
                <wp:positionV relativeFrom="paragraph">
                  <wp:posOffset>3175</wp:posOffset>
                </wp:positionV>
                <wp:extent cx="6629400" cy="5429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42925"/>
                        </a:xfrm>
                        <a:prstGeom prst="rect">
                          <a:avLst/>
                        </a:prstGeom>
                        <a:ln>
                          <a:noFill/>
                          <a:headEnd/>
                          <a:tailEnd/>
                        </a:ln>
                      </wps:spPr>
                      <wps:style>
                        <a:lnRef idx="2">
                          <a:schemeClr val="accent2"/>
                        </a:lnRef>
                        <a:fillRef idx="1">
                          <a:schemeClr val="lt1"/>
                        </a:fillRef>
                        <a:effectRef idx="0">
                          <a:schemeClr val="accent2"/>
                        </a:effectRef>
                        <a:fontRef idx="minor">
                          <a:schemeClr val="dk1"/>
                        </a:fontRef>
                      </wps:style>
                      <wps:txbx>
                        <w:txbxContent>
                          <w:p w14:paraId="4B43B8E2" w14:textId="6C66D509" w:rsidR="00475036" w:rsidRPr="00F46775" w:rsidRDefault="00155B0F" w:rsidP="00475036">
                            <w:pPr>
                              <w:pStyle w:val="NoSpacing"/>
                              <w:jc w:val="center"/>
                              <w:rPr>
                                <w:rFonts w:ascii="Impact" w:hAnsi="Impact"/>
                                <w:sz w:val="59"/>
                                <w:szCs w:val="59"/>
                              </w:rPr>
                            </w:pPr>
                            <w:r w:rsidRPr="00F46775">
                              <w:rPr>
                                <w:rFonts w:ascii="Impact" w:hAnsi="Impact"/>
                                <w:sz w:val="59"/>
                                <w:szCs w:val="59"/>
                              </w:rPr>
                              <w:t xml:space="preserve">NEIGHBORHOOD PLANNING UNIT – </w:t>
                            </w:r>
                            <w:r w:rsidR="00F8558F">
                              <w:rPr>
                                <w:rFonts w:ascii="Impact" w:hAnsi="Impact"/>
                                <w:sz w:val="59"/>
                                <w:szCs w:val="59"/>
                              </w:rPr>
                              <w:t>X</w:t>
                            </w:r>
                          </w:p>
                          <w:p w14:paraId="0018A35A" w14:textId="77777777" w:rsidR="00475036" w:rsidRDefault="004750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CBB699" id="_x0000_t202" coordsize="21600,21600" o:spt="202" path="m,l,21600r21600,l21600,xe">
                <v:stroke joinstyle="miter"/>
                <v:path gradientshapeok="t" o:connecttype="rect"/>
              </v:shapetype>
              <v:shape id="Text Box 2" o:spid="_x0000_s1026" type="#_x0000_t202" style="position:absolute;left:0;text-align:left;margin-left:-27.75pt;margin-top:.25pt;width:522pt;height:42.75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" fillcolor="white [3201]" stroked="f" strokeweight="1pt">
                <v:textbox>
                  <w:txbxContent>
                    <w:p w14:paraId="4B43B8E2" w14:textId="6C66D509" w:rsidR="00475036" w:rsidRPr="00F46775" w:rsidRDefault="00155B0F" w:rsidP="00475036">
                      <w:pPr>
                        <w:pStyle w:val="NoSpacing"/>
                        <w:jc w:val="center"/>
                        <w:rPr>
                          <w:rFonts w:ascii="Impact" w:hAnsi="Impact"/>
                          <w:sz w:val="59"/>
                          <w:szCs w:val="59"/>
                        </w:rPr>
                      </w:pPr>
                      <w:r w:rsidRPr="00F46775">
                        <w:rPr>
                          <w:rFonts w:ascii="Impact" w:hAnsi="Impact"/>
                          <w:sz w:val="59"/>
                          <w:szCs w:val="59"/>
                        </w:rPr>
                        <w:t xml:space="preserve">NEIGHBORHOOD PLANNING UNIT – </w:t>
                      </w:r>
                      <w:r w:rsidR="00F8558F">
                        <w:rPr>
                          <w:rFonts w:ascii="Impact" w:hAnsi="Impact"/>
                          <w:sz w:val="59"/>
                          <w:szCs w:val="59"/>
                        </w:rPr>
                        <w:t>X</w:t>
                      </w:r>
                    </w:p>
                    <w:p w14:paraId="0018A35A" w14:textId="77777777" w:rsidR="00475036" w:rsidRDefault="00475036"/>
                  </w:txbxContent>
                </v:textbox>
                <w10:wrap type="square"/>
              </v:shape>
            </w:pict>
          </mc:Fallback>
        </mc:AlternateContent>
      </w:r>
    </w:p>
    <w:p w14:paraId="24219EFA" w14:textId="395905AD" w:rsidR="00DC78E1" w:rsidRPr="00261A9C" w:rsidRDefault="008D27A0" w:rsidP="00345639">
      <w:pPr>
        <w:pStyle w:val="NoSpacing"/>
        <w:rPr>
          <w:rFonts w:ascii="Century Gothic" w:hAnsi="Century Gothic" w:cs="Arial"/>
        </w:rPr>
      </w:pPr>
      <w:r>
        <w:rPr>
          <w:rFonts w:ascii="Century Gothic" w:hAnsi="Century Gothic" w:cs="Arial"/>
        </w:rPr>
        <w:t>October 10, 2022</w:t>
      </w:r>
    </w:p>
    <w:p w14:paraId="225089AB" w14:textId="385AB778" w:rsidR="004F054B" w:rsidRPr="001703ED" w:rsidRDefault="004F054B" w:rsidP="00DC78E1">
      <w:pPr>
        <w:pStyle w:val="NoSpacing"/>
        <w:jc w:val="center"/>
        <w:rPr>
          <w:rFonts w:ascii="Century Gothic" w:hAnsi="Century Gothic" w:cs="Arial"/>
        </w:rPr>
      </w:pPr>
    </w:p>
    <w:p w14:paraId="612546A1" w14:textId="4BF5A37D" w:rsidR="00B2308D" w:rsidRDefault="00B2308D" w:rsidP="00155B0F">
      <w:pPr>
        <w:pStyle w:val="NoSpacing"/>
        <w:rPr>
          <w:rFonts w:ascii="Century Gothic" w:hAnsi="Century Gothic" w:cs="Arial"/>
        </w:rPr>
      </w:pPr>
    </w:p>
    <w:p w14:paraId="6FB532DB" w14:textId="0FF4BAED" w:rsidR="00705987" w:rsidRDefault="008D27A0" w:rsidP="00155B0F">
      <w:pPr>
        <w:pStyle w:val="NoSpacing"/>
        <w:rPr>
          <w:rFonts w:ascii="Century Gothic" w:hAnsi="Century Gothic" w:cs="Arial"/>
        </w:rPr>
      </w:pPr>
      <w:r>
        <w:rPr>
          <w:rFonts w:ascii="Century Gothic" w:hAnsi="Century Gothic" w:cs="Arial"/>
        </w:rPr>
        <w:t>Mayor Andre Dickens</w:t>
      </w:r>
    </w:p>
    <w:p w14:paraId="7C45F6A4" w14:textId="05ACD509" w:rsidR="008344A8" w:rsidRDefault="008D27A0" w:rsidP="00155B0F">
      <w:pPr>
        <w:pStyle w:val="NoSpacing"/>
        <w:rPr>
          <w:rFonts w:ascii="Century Gothic" w:hAnsi="Century Gothic" w:cs="Arial"/>
        </w:rPr>
      </w:pPr>
      <w:r>
        <w:rPr>
          <w:rFonts w:ascii="Century Gothic" w:hAnsi="Century Gothic" w:cs="Arial"/>
        </w:rPr>
        <w:t>Office of the Mayor</w:t>
      </w:r>
    </w:p>
    <w:p w14:paraId="3316FE23" w14:textId="26CA40E2" w:rsidR="008344A8" w:rsidRDefault="008D27A0" w:rsidP="00155B0F">
      <w:pPr>
        <w:pStyle w:val="NoSpacing"/>
        <w:rPr>
          <w:rFonts w:ascii="Century Gothic" w:hAnsi="Century Gothic" w:cs="Arial"/>
        </w:rPr>
      </w:pPr>
      <w:r>
        <w:rPr>
          <w:rFonts w:ascii="Century Gothic" w:hAnsi="Century Gothic" w:cs="Arial"/>
        </w:rPr>
        <w:t>Atlanta City Hall</w:t>
      </w:r>
    </w:p>
    <w:p w14:paraId="5EB7C7A3" w14:textId="39F9D11A" w:rsidR="008344A8" w:rsidRDefault="008D27A0" w:rsidP="00155B0F">
      <w:pPr>
        <w:pStyle w:val="NoSpacing"/>
        <w:rPr>
          <w:rFonts w:ascii="Century Gothic" w:hAnsi="Century Gothic" w:cs="Arial"/>
        </w:rPr>
      </w:pPr>
      <w:r>
        <w:rPr>
          <w:rFonts w:ascii="Century Gothic" w:hAnsi="Century Gothic" w:cs="Arial"/>
        </w:rPr>
        <w:t>55 Trinity Ave. SW, #2500</w:t>
      </w:r>
    </w:p>
    <w:p w14:paraId="2398EC59" w14:textId="21F208A9" w:rsidR="008344A8" w:rsidRDefault="008344A8" w:rsidP="00155B0F">
      <w:pPr>
        <w:pStyle w:val="NoSpacing"/>
        <w:rPr>
          <w:rFonts w:ascii="Century Gothic" w:hAnsi="Century Gothic" w:cs="Arial"/>
        </w:rPr>
      </w:pPr>
      <w:r>
        <w:rPr>
          <w:rFonts w:ascii="Century Gothic" w:hAnsi="Century Gothic" w:cs="Arial"/>
        </w:rPr>
        <w:t>Atlanta, Georgia 30303</w:t>
      </w:r>
    </w:p>
    <w:p w14:paraId="5A1D5841" w14:textId="77777777" w:rsidR="00345639" w:rsidRDefault="00345639" w:rsidP="00155B0F">
      <w:pPr>
        <w:pStyle w:val="NoSpacing"/>
        <w:rPr>
          <w:rFonts w:ascii="Century Gothic" w:hAnsi="Century Gothic" w:cs="Arial"/>
        </w:rPr>
      </w:pPr>
    </w:p>
    <w:p w14:paraId="4CAE99A2" w14:textId="135FEBE9" w:rsidR="00345639" w:rsidRDefault="00155B0F" w:rsidP="00345639">
      <w:pPr>
        <w:pStyle w:val="NoSpacing"/>
        <w:rPr>
          <w:rFonts w:ascii="Century Gothic" w:hAnsi="Century Gothic"/>
        </w:rPr>
      </w:pPr>
      <w:r w:rsidRPr="001703ED">
        <w:rPr>
          <w:rFonts w:ascii="Century Gothic" w:hAnsi="Century Gothic" w:cs="Arial"/>
        </w:rPr>
        <w:br/>
      </w:r>
      <w:r w:rsidR="00345639">
        <w:rPr>
          <w:rFonts w:ascii="Century Gothic" w:hAnsi="Century Gothic"/>
        </w:rPr>
        <w:t xml:space="preserve">Dear </w:t>
      </w:r>
      <w:r w:rsidR="008D27A0">
        <w:rPr>
          <w:rFonts w:ascii="Century Gothic" w:hAnsi="Century Gothic"/>
        </w:rPr>
        <w:t>Mayor Dickens</w:t>
      </w:r>
      <w:r w:rsidR="00345639">
        <w:rPr>
          <w:rFonts w:ascii="Century Gothic" w:hAnsi="Century Gothic"/>
        </w:rPr>
        <w:t>,</w:t>
      </w:r>
    </w:p>
    <w:p w14:paraId="6CC58D24" w14:textId="71C49237" w:rsidR="00345639" w:rsidRDefault="00345639" w:rsidP="00345639">
      <w:pPr>
        <w:pStyle w:val="NoSpacing"/>
        <w:rPr>
          <w:rFonts w:ascii="Century Gothic" w:hAnsi="Century Gothic"/>
        </w:rPr>
      </w:pPr>
    </w:p>
    <w:p w14:paraId="1D2A36CD" w14:textId="7F5D80B4" w:rsidR="00345639" w:rsidRDefault="00345639" w:rsidP="00345639">
      <w:pPr>
        <w:pStyle w:val="NoSpacing"/>
        <w:rPr>
          <w:rFonts w:ascii="Century Gothic" w:hAnsi="Century Gothic"/>
        </w:rPr>
      </w:pPr>
    </w:p>
    <w:p w14:paraId="6F7BB333" w14:textId="7E32AC4F" w:rsidR="00C6686B" w:rsidRDefault="008D27A0" w:rsidP="000E15DE">
      <w:pPr>
        <w:pStyle w:val="NoSpacing"/>
        <w:jc w:val="both"/>
        <w:rPr>
          <w:rFonts w:ascii="Century Gothic" w:hAnsi="Century Gothic"/>
        </w:rPr>
      </w:pPr>
      <w:r>
        <w:rPr>
          <w:rFonts w:ascii="Century Gothic" w:hAnsi="Century Gothic"/>
        </w:rPr>
        <w:t>A large industrial developer, Prologis, has recently applied for a land disturbance permit to construct 613,986ft</w:t>
      </w:r>
      <w:r w:rsidRPr="008D27A0">
        <w:rPr>
          <w:rFonts w:ascii="Century Gothic" w:hAnsi="Century Gothic"/>
          <w:vertAlign w:val="superscript"/>
        </w:rPr>
        <w:t>2</w:t>
      </w:r>
      <w:r>
        <w:rPr>
          <w:rFonts w:ascii="Century Gothic" w:hAnsi="Century Gothic"/>
        </w:rPr>
        <w:t xml:space="preserve"> of light industrial space (presumably logistics/warehousing) directly adjoining the Oakland City MARTA station in the Sylvan Hills and Capitol View neighborhoods of NPU-X (see</w:t>
      </w:r>
      <w:r w:rsidR="000E15DE">
        <w:rPr>
          <w:rFonts w:ascii="Century Gothic" w:hAnsi="Century Gothic"/>
        </w:rPr>
        <w:t xml:space="preserve"> Page 16 of</w:t>
      </w:r>
      <w:r>
        <w:rPr>
          <w:rFonts w:ascii="Century Gothic" w:hAnsi="Century Gothic"/>
        </w:rPr>
        <w:t xml:space="preserve"> </w:t>
      </w:r>
      <w:r w:rsidR="000E15DE">
        <w:rPr>
          <w:rFonts w:ascii="Century Gothic" w:hAnsi="Century Gothic"/>
          <w:b/>
          <w:bCs/>
        </w:rPr>
        <w:t>Attachment</w:t>
      </w:r>
      <w:r>
        <w:rPr>
          <w:rFonts w:ascii="Century Gothic" w:hAnsi="Century Gothic"/>
          <w:b/>
          <w:bCs/>
        </w:rPr>
        <w:t xml:space="preserve"> 1: </w:t>
      </w:r>
      <w:r w:rsidR="000E15DE" w:rsidRPr="00B775E5">
        <w:rPr>
          <w:rFonts w:ascii="Century Gothic" w:hAnsi="Century Gothic"/>
          <w:b/>
          <w:bCs/>
        </w:rPr>
        <w:t>1400 Murphy Avenue DRI #3716</w:t>
      </w:r>
      <w:r w:rsidR="000E15DE">
        <w:rPr>
          <w:rFonts w:ascii="Century Gothic" w:hAnsi="Century Gothic"/>
        </w:rPr>
        <w:t xml:space="preserve"> – site plans are on page</w:t>
      </w:r>
      <w:r>
        <w:rPr>
          <w:rFonts w:ascii="Century Gothic" w:hAnsi="Century Gothic"/>
        </w:rPr>
        <w:t>). The proposed development is located at 1400 Murphy Avenue SW – directly south of the Atlanta Beltline</w:t>
      </w:r>
      <w:r w:rsidR="000E15DE">
        <w:rPr>
          <w:rFonts w:ascii="Century Gothic" w:hAnsi="Century Gothic"/>
        </w:rPr>
        <w:t>.</w:t>
      </w:r>
    </w:p>
    <w:p w14:paraId="1E434715" w14:textId="77777777" w:rsidR="000E15DE" w:rsidRPr="000E15DE" w:rsidRDefault="000E15DE" w:rsidP="000E15DE">
      <w:pPr>
        <w:pStyle w:val="NoSpacing"/>
        <w:ind w:left="720"/>
        <w:jc w:val="both"/>
        <w:rPr>
          <w:rFonts w:ascii="Century Gothic" w:hAnsi="Century Gothic"/>
        </w:rPr>
      </w:pPr>
    </w:p>
    <w:p w14:paraId="686CBA54" w14:textId="0AEDEAAF" w:rsidR="00C6686B" w:rsidRDefault="00C6686B" w:rsidP="000E15DE">
      <w:pPr>
        <w:pStyle w:val="NoSpacing"/>
        <w:jc w:val="both"/>
        <w:rPr>
          <w:rFonts w:ascii="Century Gothic" w:hAnsi="Century Gothic"/>
        </w:rPr>
      </w:pPr>
      <w:r>
        <w:rPr>
          <w:rFonts w:ascii="Century Gothic" w:hAnsi="Century Gothic"/>
        </w:rPr>
        <w:t xml:space="preserve">As part of the land disturbance permit application process, Prologis was asked to submit a Development of Regional Impact (DRI). This DRI was eventually negotiated down to a </w:t>
      </w:r>
      <w:r w:rsidRPr="00B775E5">
        <w:rPr>
          <w:rFonts w:ascii="Century Gothic" w:hAnsi="Century Gothic"/>
          <w:i/>
          <w:iCs/>
        </w:rPr>
        <w:t>Limited Trip Generation &amp; Heavy Vehicle Enhanced Focus Area Memo</w:t>
      </w:r>
      <w:r w:rsidR="00B775E5">
        <w:rPr>
          <w:rFonts w:ascii="Century Gothic" w:hAnsi="Century Gothic"/>
        </w:rPr>
        <w:t xml:space="preserve"> that was submitted in September 2022. Neighborhood Planning Unit X recently obtained and reviewed a copy of this memo, which raised </w:t>
      </w:r>
      <w:proofErr w:type="gramStart"/>
      <w:r w:rsidR="00B775E5">
        <w:rPr>
          <w:rFonts w:ascii="Century Gothic" w:hAnsi="Century Gothic"/>
        </w:rPr>
        <w:t>a number of</w:t>
      </w:r>
      <w:proofErr w:type="gramEnd"/>
      <w:r w:rsidR="00B775E5">
        <w:rPr>
          <w:rFonts w:ascii="Century Gothic" w:hAnsi="Century Gothic"/>
        </w:rPr>
        <w:t xml:space="preserve"> questions and concerns. A copy of the memo can be found with this letter in </w:t>
      </w:r>
      <w:r w:rsidR="000E15DE">
        <w:rPr>
          <w:rFonts w:ascii="Century Gothic" w:hAnsi="Century Gothic"/>
          <w:b/>
          <w:bCs/>
        </w:rPr>
        <w:t>Attachment 1</w:t>
      </w:r>
      <w:r w:rsidR="00B775E5">
        <w:rPr>
          <w:rFonts w:ascii="Century Gothic" w:hAnsi="Century Gothic"/>
        </w:rPr>
        <w:t>. What follows are the concerns the community has about Prologis’s proposed industrial development</w:t>
      </w:r>
      <w:r w:rsidR="000E15DE">
        <w:rPr>
          <w:rFonts w:ascii="Century Gothic" w:hAnsi="Century Gothic"/>
        </w:rPr>
        <w:t>, and requests we have of Mayor Andre Dickens to help us address these concerns.</w:t>
      </w:r>
    </w:p>
    <w:p w14:paraId="5EDF9725" w14:textId="42B64DC5" w:rsidR="00B775E5" w:rsidRDefault="00B775E5" w:rsidP="000E15DE">
      <w:pPr>
        <w:pStyle w:val="NoSpacing"/>
        <w:jc w:val="both"/>
        <w:rPr>
          <w:rFonts w:ascii="Century Gothic" w:hAnsi="Century Gothic"/>
        </w:rPr>
      </w:pPr>
    </w:p>
    <w:p w14:paraId="66D2448C" w14:textId="318693F9" w:rsidR="00B775E5" w:rsidRPr="00F6106A" w:rsidRDefault="00B775E5" w:rsidP="000E15DE">
      <w:pPr>
        <w:pStyle w:val="NoSpacing"/>
        <w:jc w:val="both"/>
        <w:rPr>
          <w:rFonts w:ascii="Century Gothic" w:hAnsi="Century Gothic"/>
          <w:b/>
          <w:bCs/>
        </w:rPr>
      </w:pPr>
      <w:r w:rsidRPr="00F6106A">
        <w:rPr>
          <w:rFonts w:ascii="Century Gothic" w:hAnsi="Century Gothic"/>
          <w:b/>
          <w:bCs/>
          <w:u w:val="single"/>
        </w:rPr>
        <w:t>Lack of a Full Traffic Study</w:t>
      </w:r>
    </w:p>
    <w:p w14:paraId="7CE5CE05" w14:textId="171D969F" w:rsidR="00B775E5" w:rsidRDefault="00B775E5" w:rsidP="000E15DE">
      <w:pPr>
        <w:pStyle w:val="NoSpacing"/>
        <w:jc w:val="both"/>
        <w:rPr>
          <w:rFonts w:ascii="Century Gothic" w:hAnsi="Century Gothic"/>
        </w:rPr>
      </w:pPr>
    </w:p>
    <w:p w14:paraId="65280E87" w14:textId="6BE8AA13" w:rsidR="00B775E5" w:rsidRPr="00F6106A" w:rsidRDefault="00B775E5" w:rsidP="000E15DE">
      <w:pPr>
        <w:pStyle w:val="NoSpacing"/>
        <w:jc w:val="both"/>
        <w:rPr>
          <w:rFonts w:ascii="Century Gothic" w:hAnsi="Century Gothic"/>
        </w:rPr>
      </w:pPr>
      <w:r>
        <w:rPr>
          <w:rFonts w:ascii="Century Gothic" w:hAnsi="Century Gothic"/>
        </w:rPr>
        <w:t xml:space="preserve">Despite constructing over half a million square feet of industrial space directly adjoining a MARTA station, the developer was able to use a </w:t>
      </w:r>
      <w:proofErr w:type="gramStart"/>
      <w:r>
        <w:rPr>
          <w:rFonts w:ascii="Century Gothic" w:hAnsi="Century Gothic"/>
        </w:rPr>
        <w:t>loop-hole</w:t>
      </w:r>
      <w:proofErr w:type="gramEnd"/>
      <w:r>
        <w:rPr>
          <w:rFonts w:ascii="Century Gothic" w:hAnsi="Century Gothic"/>
        </w:rPr>
        <w:t xml:space="preserve"> in the DRI application process to avoid completing a full traffic analysis. As </w:t>
      </w:r>
      <w:r w:rsidR="000E15DE">
        <w:rPr>
          <w:rFonts w:ascii="Century Gothic" w:hAnsi="Century Gothic"/>
        </w:rPr>
        <w:t>P</w:t>
      </w:r>
      <w:r>
        <w:rPr>
          <w:rFonts w:ascii="Century Gothic" w:hAnsi="Century Gothic"/>
        </w:rPr>
        <w:t>age 2 of the memo articulates, the proposed project would generate 1,008 new trips a day on</w:t>
      </w:r>
      <w:r w:rsidR="000E15DE">
        <w:rPr>
          <w:rFonts w:ascii="Century Gothic" w:hAnsi="Century Gothic"/>
        </w:rPr>
        <w:t>c</w:t>
      </w:r>
      <w:r>
        <w:rPr>
          <w:rFonts w:ascii="Century Gothic" w:hAnsi="Century Gothic"/>
        </w:rPr>
        <w:t>e constructed; however, due to the project’s proximity to the Oakland City MARTA station, Prologis was able to utilize a</w:t>
      </w:r>
      <w:r w:rsidR="000E15DE">
        <w:rPr>
          <w:rFonts w:ascii="Century Gothic" w:hAnsi="Century Gothic"/>
        </w:rPr>
        <w:t>n</w:t>
      </w:r>
      <w:r>
        <w:rPr>
          <w:rFonts w:ascii="Century Gothic" w:hAnsi="Century Gothic"/>
        </w:rPr>
        <w:t xml:space="preserve"> “Alternative Mode Reduction” credit to say that 15% of employee trips would occur via mass transit. This is </w:t>
      </w:r>
      <w:proofErr w:type="gramStart"/>
      <w:r>
        <w:rPr>
          <w:rFonts w:ascii="Century Gothic" w:hAnsi="Century Gothic"/>
        </w:rPr>
        <w:t>despite the fact that</w:t>
      </w:r>
      <w:proofErr w:type="gramEnd"/>
      <w:r>
        <w:rPr>
          <w:rFonts w:ascii="Century Gothic" w:hAnsi="Century Gothic"/>
        </w:rPr>
        <w:t xml:space="preserve"> Prologis currently does not propose to construct any improved connections </w:t>
      </w:r>
      <w:r w:rsidRPr="00F6106A">
        <w:rPr>
          <w:rFonts w:ascii="Century Gothic" w:hAnsi="Century Gothic"/>
        </w:rPr>
        <w:t xml:space="preserve">between the site and the existing Murphy Ave. entrance to the Oakland City MARTA station. In fact, </w:t>
      </w:r>
      <w:r w:rsidRPr="00F6106A">
        <w:rPr>
          <w:rFonts w:ascii="Century Gothic" w:hAnsi="Century Gothic"/>
          <w:i/>
          <w:iCs/>
        </w:rPr>
        <w:t>the project currently proposes to construct the city’s only heavy-truck parking lot directly adjacent to a MARTA station entrance</w:t>
      </w:r>
      <w:r w:rsidRPr="00F6106A">
        <w:rPr>
          <w:rFonts w:ascii="Century Gothic" w:hAnsi="Century Gothic"/>
        </w:rPr>
        <w:t xml:space="preserve"> – something that is unacceptable in</w:t>
      </w:r>
      <w:r w:rsidR="000E15DE">
        <w:rPr>
          <w:rFonts w:ascii="Century Gothic" w:hAnsi="Century Gothic"/>
        </w:rPr>
        <w:t xml:space="preserve"> Atlanta in the year</w:t>
      </w:r>
      <w:r w:rsidRPr="00F6106A">
        <w:rPr>
          <w:rFonts w:ascii="Century Gothic" w:hAnsi="Century Gothic"/>
        </w:rPr>
        <w:t xml:space="preserve"> 2022. </w:t>
      </w:r>
    </w:p>
    <w:p w14:paraId="2768139D" w14:textId="5EC53909" w:rsidR="00F6106A" w:rsidRDefault="00F6106A" w:rsidP="000E15DE">
      <w:pPr>
        <w:pStyle w:val="NoSpacing"/>
        <w:jc w:val="both"/>
        <w:rPr>
          <w:rFonts w:ascii="Century Gothic" w:hAnsi="Century Gothic"/>
        </w:rPr>
      </w:pPr>
    </w:p>
    <w:p w14:paraId="4F2A07A7" w14:textId="1206358D" w:rsidR="00F6106A" w:rsidRDefault="00F6106A" w:rsidP="000E15DE">
      <w:pPr>
        <w:pStyle w:val="NoSpacing"/>
        <w:jc w:val="both"/>
        <w:rPr>
          <w:rFonts w:ascii="Century Gothic" w:hAnsi="Century Gothic"/>
        </w:rPr>
      </w:pPr>
      <w:r w:rsidRPr="00F6106A">
        <w:rPr>
          <w:rFonts w:ascii="Century Gothic" w:hAnsi="Century Gothic"/>
          <w:u w:val="single"/>
        </w:rPr>
        <w:t xml:space="preserve">The residents of NPU-X ask that the Mayor’s Office utilize whatever policy tools available to urge Prologis to complete a full traffic study as a precursor to granting its land disturbance </w:t>
      </w:r>
      <w:r w:rsidRPr="00F6106A">
        <w:rPr>
          <w:rFonts w:ascii="Century Gothic" w:hAnsi="Century Gothic"/>
          <w:u w:val="single"/>
        </w:rPr>
        <w:lastRenderedPageBreak/>
        <w:t>permit.</w:t>
      </w:r>
      <w:r>
        <w:rPr>
          <w:rFonts w:ascii="Century Gothic" w:hAnsi="Century Gothic"/>
        </w:rPr>
        <w:t xml:space="preserve"> As the proposed development would not actually enhance the parcel’s connection to the adjacent MARTA station, and would instead provide 390 private parking spaces, it is unlikely that it would ever actually achieve 15% of employees utilizing mass transit; as such, a full traffic study should be completed. </w:t>
      </w:r>
    </w:p>
    <w:p w14:paraId="13412151" w14:textId="44A7D1A7" w:rsidR="00F6106A" w:rsidRDefault="00F6106A" w:rsidP="000E15DE">
      <w:pPr>
        <w:pStyle w:val="NoSpacing"/>
        <w:jc w:val="both"/>
        <w:rPr>
          <w:rFonts w:ascii="Century Gothic" w:hAnsi="Century Gothic"/>
        </w:rPr>
      </w:pPr>
    </w:p>
    <w:p w14:paraId="7522DA77" w14:textId="20F25B22" w:rsidR="00F6106A" w:rsidRDefault="00F6106A" w:rsidP="000E15DE">
      <w:pPr>
        <w:pStyle w:val="NoSpacing"/>
        <w:jc w:val="both"/>
        <w:rPr>
          <w:rFonts w:ascii="Century Gothic" w:hAnsi="Century Gothic"/>
        </w:rPr>
      </w:pPr>
      <w:r>
        <w:rPr>
          <w:rFonts w:ascii="Century Gothic" w:hAnsi="Century Gothic"/>
          <w:b/>
          <w:bCs/>
          <w:u w:val="single"/>
        </w:rPr>
        <w:t>Inadequate Turning Radii</w:t>
      </w:r>
    </w:p>
    <w:p w14:paraId="0C9EF8BA" w14:textId="49B8B516" w:rsidR="00F6106A" w:rsidRDefault="00F6106A" w:rsidP="000E15DE">
      <w:pPr>
        <w:pStyle w:val="NoSpacing"/>
        <w:jc w:val="both"/>
        <w:rPr>
          <w:rFonts w:ascii="Century Gothic" w:hAnsi="Century Gothic"/>
        </w:rPr>
      </w:pPr>
    </w:p>
    <w:p w14:paraId="7698354B" w14:textId="77777777" w:rsidR="00D54BE4" w:rsidRDefault="00F6106A" w:rsidP="000E15DE">
      <w:pPr>
        <w:pStyle w:val="NoSpacing"/>
        <w:jc w:val="both"/>
        <w:rPr>
          <w:rFonts w:ascii="Century Gothic" w:hAnsi="Century Gothic"/>
        </w:rPr>
      </w:pPr>
      <w:r>
        <w:rPr>
          <w:rFonts w:ascii="Century Gothic" w:hAnsi="Century Gothic"/>
        </w:rPr>
        <w:t xml:space="preserve">The most shocking portion of the </w:t>
      </w:r>
      <w:r>
        <w:rPr>
          <w:rFonts w:ascii="Century Gothic" w:hAnsi="Century Gothic"/>
          <w:i/>
          <w:iCs/>
        </w:rPr>
        <w:t>Limited Trip Generation &amp; Heavy Vehicle Enhanced Focus Area Memo</w:t>
      </w:r>
      <w:r>
        <w:rPr>
          <w:rFonts w:ascii="Century Gothic" w:hAnsi="Century Gothic"/>
        </w:rPr>
        <w:t xml:space="preserve"> involved the analysis of whether the only two intersections that heavy trucks would be able to utilize to access the proposed development (Lee Street @ </w:t>
      </w:r>
      <w:proofErr w:type="spellStart"/>
      <w:r>
        <w:rPr>
          <w:rFonts w:ascii="Century Gothic" w:hAnsi="Century Gothic"/>
        </w:rPr>
        <w:t>Campbellton</w:t>
      </w:r>
      <w:proofErr w:type="spellEnd"/>
      <w:r>
        <w:rPr>
          <w:rFonts w:ascii="Century Gothic" w:hAnsi="Century Gothic"/>
        </w:rPr>
        <w:t xml:space="preserve"> Road, and Murphy Avenue @ Dill Avenue) would </w:t>
      </w:r>
      <w:proofErr w:type="gramStart"/>
      <w:r>
        <w:rPr>
          <w:rFonts w:ascii="Century Gothic" w:hAnsi="Century Gothic"/>
        </w:rPr>
        <w:t>actually be</w:t>
      </w:r>
      <w:proofErr w:type="gramEnd"/>
      <w:r>
        <w:rPr>
          <w:rFonts w:ascii="Century Gothic" w:hAnsi="Century Gothic"/>
        </w:rPr>
        <w:t xml:space="preserve"> able to accommodate the truck traffic in question. Per the </w:t>
      </w:r>
      <w:r>
        <w:rPr>
          <w:rFonts w:ascii="Century Gothic" w:hAnsi="Century Gothic"/>
          <w:i/>
          <w:iCs/>
        </w:rPr>
        <w:t>GDOT Regulations for Driveway and Encroachment Control</w:t>
      </w:r>
      <w:r>
        <w:rPr>
          <w:rFonts w:ascii="Century Gothic" w:hAnsi="Century Gothic"/>
        </w:rPr>
        <w:t>, heavy trucks require a minimum corner radi</w:t>
      </w:r>
      <w:r w:rsidR="00D54BE4">
        <w:rPr>
          <w:rFonts w:ascii="Century Gothic" w:hAnsi="Century Gothic"/>
        </w:rPr>
        <w:t>us (turning radius)</w:t>
      </w:r>
      <w:r>
        <w:rPr>
          <w:rFonts w:ascii="Century Gothic" w:hAnsi="Century Gothic"/>
        </w:rPr>
        <w:t xml:space="preserve"> of 75 feet</w:t>
      </w:r>
      <w:r w:rsidR="00D54BE4">
        <w:rPr>
          <w:rFonts w:ascii="Century Gothic" w:hAnsi="Century Gothic"/>
        </w:rPr>
        <w:t xml:space="preserve">. </w:t>
      </w:r>
      <w:r w:rsidR="00D54BE4">
        <w:rPr>
          <w:rFonts w:ascii="Century Gothic" w:hAnsi="Century Gothic"/>
          <w:i/>
          <w:iCs/>
        </w:rPr>
        <w:t xml:space="preserve">All four intersection turning radii that were analyzed as part of memo failed to achieve a </w:t>
      </w:r>
      <w:proofErr w:type="gramStart"/>
      <w:r w:rsidR="00D54BE4">
        <w:rPr>
          <w:rFonts w:ascii="Century Gothic" w:hAnsi="Century Gothic"/>
          <w:i/>
          <w:iCs/>
        </w:rPr>
        <w:t>75 foot</w:t>
      </w:r>
      <w:proofErr w:type="gramEnd"/>
      <w:r w:rsidR="00D54BE4">
        <w:rPr>
          <w:rFonts w:ascii="Century Gothic" w:hAnsi="Century Gothic"/>
          <w:i/>
          <w:iCs/>
        </w:rPr>
        <w:t xml:space="preserve"> turning radius</w:t>
      </w:r>
      <w:r w:rsidR="00D54BE4">
        <w:rPr>
          <w:rFonts w:ascii="Century Gothic" w:hAnsi="Century Gothic"/>
        </w:rPr>
        <w:t xml:space="preserve">. </w:t>
      </w:r>
    </w:p>
    <w:p w14:paraId="12C81D19" w14:textId="77777777" w:rsidR="00D54BE4" w:rsidRDefault="00D54BE4" w:rsidP="000E15DE">
      <w:pPr>
        <w:pStyle w:val="NoSpacing"/>
        <w:jc w:val="both"/>
        <w:rPr>
          <w:rFonts w:ascii="Century Gothic" w:hAnsi="Century Gothic"/>
        </w:rPr>
      </w:pPr>
    </w:p>
    <w:p w14:paraId="4E07EBB3" w14:textId="0EF1355A" w:rsidR="00F6106A" w:rsidRDefault="00D54BE4" w:rsidP="000E15DE">
      <w:pPr>
        <w:pStyle w:val="NoSpacing"/>
        <w:jc w:val="both"/>
        <w:rPr>
          <w:rFonts w:ascii="Century Gothic" w:hAnsi="Century Gothic"/>
        </w:rPr>
      </w:pPr>
      <w:r>
        <w:rPr>
          <w:rFonts w:ascii="Century Gothic" w:hAnsi="Century Gothic"/>
        </w:rPr>
        <w:t xml:space="preserve">Below is a list that details the shortcomings of each enter and exit routes from the proposed development. </w:t>
      </w:r>
    </w:p>
    <w:p w14:paraId="56987E6F" w14:textId="77777777" w:rsidR="000E15DE" w:rsidRDefault="000E15DE" w:rsidP="000E15DE">
      <w:pPr>
        <w:pStyle w:val="NoSpacing"/>
        <w:jc w:val="both"/>
        <w:rPr>
          <w:rFonts w:ascii="Century Gothic" w:hAnsi="Century Gothic"/>
        </w:rPr>
      </w:pPr>
    </w:p>
    <w:p w14:paraId="148A2B47" w14:textId="284CBC9B" w:rsidR="00D54BE4" w:rsidRDefault="00D54BE4" w:rsidP="000E15DE">
      <w:pPr>
        <w:pStyle w:val="NoSpacing"/>
        <w:numPr>
          <w:ilvl w:val="0"/>
          <w:numId w:val="7"/>
        </w:numPr>
        <w:jc w:val="both"/>
        <w:rPr>
          <w:rFonts w:ascii="Century Gothic" w:hAnsi="Century Gothic"/>
        </w:rPr>
      </w:pPr>
      <w:r>
        <w:rPr>
          <w:rFonts w:ascii="Century Gothic" w:hAnsi="Century Gothic"/>
        </w:rPr>
        <w:t>Entering the Site from Southbound on Lee Street</w:t>
      </w:r>
    </w:p>
    <w:p w14:paraId="22EC4387" w14:textId="464BA5EA" w:rsidR="00D54BE4" w:rsidRDefault="00D54BE4" w:rsidP="000E15DE">
      <w:pPr>
        <w:pStyle w:val="NoSpacing"/>
        <w:numPr>
          <w:ilvl w:val="1"/>
          <w:numId w:val="7"/>
        </w:numPr>
        <w:jc w:val="both"/>
        <w:rPr>
          <w:rFonts w:ascii="Century Gothic" w:hAnsi="Century Gothic"/>
        </w:rPr>
      </w:pPr>
      <w:r>
        <w:rPr>
          <w:rFonts w:ascii="Century Gothic" w:hAnsi="Century Gothic"/>
        </w:rPr>
        <w:t>“The existing curb radius for the eastbound right-turn south onto Murphy Avenue is approximately 23 feet. [Entering] trucks will impede on northbound traffic along Murphy Avenue to make the maneuver”</w:t>
      </w:r>
    </w:p>
    <w:p w14:paraId="5F28E0DE" w14:textId="6B878217" w:rsidR="00D54BE4" w:rsidRDefault="00D54BE4" w:rsidP="000E15DE">
      <w:pPr>
        <w:pStyle w:val="NoSpacing"/>
        <w:numPr>
          <w:ilvl w:val="2"/>
          <w:numId w:val="7"/>
        </w:numPr>
        <w:jc w:val="both"/>
        <w:rPr>
          <w:rFonts w:ascii="Century Gothic" w:hAnsi="Century Gothic"/>
        </w:rPr>
      </w:pPr>
      <w:r>
        <w:rPr>
          <w:rFonts w:ascii="Century Gothic" w:hAnsi="Century Gothic"/>
        </w:rPr>
        <w:t xml:space="preserve">This means that all trucks entering from this route </w:t>
      </w:r>
      <w:r>
        <w:rPr>
          <w:rFonts w:ascii="Century Gothic" w:hAnsi="Century Gothic"/>
          <w:i/>
          <w:iCs/>
        </w:rPr>
        <w:t xml:space="preserve">would have </w:t>
      </w:r>
      <w:r>
        <w:rPr>
          <w:rFonts w:ascii="Century Gothic" w:hAnsi="Century Gothic"/>
        </w:rPr>
        <w:t xml:space="preserve">to go on the wrong side of the road to do so successfully. </w:t>
      </w:r>
    </w:p>
    <w:p w14:paraId="4896A032" w14:textId="06FD7B87" w:rsidR="00D54BE4" w:rsidRDefault="00D54BE4" w:rsidP="000E15DE">
      <w:pPr>
        <w:pStyle w:val="NoSpacing"/>
        <w:numPr>
          <w:ilvl w:val="0"/>
          <w:numId w:val="7"/>
        </w:numPr>
        <w:jc w:val="both"/>
        <w:rPr>
          <w:rFonts w:ascii="Century Gothic" w:hAnsi="Century Gothic"/>
        </w:rPr>
      </w:pPr>
      <w:r>
        <w:rPr>
          <w:rFonts w:ascii="Century Gothic" w:hAnsi="Century Gothic"/>
        </w:rPr>
        <w:t>Entering the Site from Northbound on Lee Street</w:t>
      </w:r>
    </w:p>
    <w:p w14:paraId="4578A1DD" w14:textId="4883F5AB" w:rsidR="00D54BE4" w:rsidRDefault="00D54BE4" w:rsidP="000E15DE">
      <w:pPr>
        <w:pStyle w:val="NoSpacing"/>
        <w:numPr>
          <w:ilvl w:val="1"/>
          <w:numId w:val="7"/>
        </w:numPr>
        <w:jc w:val="both"/>
        <w:rPr>
          <w:rFonts w:ascii="Century Gothic" w:hAnsi="Century Gothic"/>
        </w:rPr>
      </w:pPr>
      <w:r>
        <w:rPr>
          <w:rFonts w:ascii="Century Gothic" w:hAnsi="Century Gothic"/>
        </w:rPr>
        <w:t xml:space="preserve">The existing curb radius for the northbound right turn lane onto Dill Avenue from </w:t>
      </w:r>
      <w:proofErr w:type="gramStart"/>
      <w:r>
        <w:rPr>
          <w:rFonts w:ascii="Century Gothic" w:hAnsi="Century Gothic"/>
        </w:rPr>
        <w:t>Lee street</w:t>
      </w:r>
      <w:proofErr w:type="gramEnd"/>
      <w:r>
        <w:rPr>
          <w:rFonts w:ascii="Century Gothic" w:hAnsi="Century Gothic"/>
        </w:rPr>
        <w:t xml:space="preserve"> is 60 feet, while the curb radius from eastbound right turn lane onto Murphy Avenue from Dill Avenue is 23 feet – both of which are far below the 75 feet minimum corner radius as stated by GDOT. </w:t>
      </w:r>
    </w:p>
    <w:p w14:paraId="09748873" w14:textId="56BF045D" w:rsidR="00D54BE4" w:rsidRDefault="00D54BE4" w:rsidP="000E15DE">
      <w:pPr>
        <w:pStyle w:val="NoSpacing"/>
        <w:numPr>
          <w:ilvl w:val="2"/>
          <w:numId w:val="7"/>
        </w:numPr>
        <w:jc w:val="both"/>
        <w:rPr>
          <w:rFonts w:ascii="Century Gothic" w:hAnsi="Century Gothic"/>
        </w:rPr>
      </w:pPr>
      <w:r>
        <w:rPr>
          <w:rFonts w:ascii="Century Gothic" w:hAnsi="Century Gothic"/>
        </w:rPr>
        <w:t xml:space="preserve">This means that all trucks entering from this route </w:t>
      </w:r>
      <w:r>
        <w:rPr>
          <w:rFonts w:ascii="Century Gothic" w:hAnsi="Century Gothic"/>
          <w:i/>
          <w:iCs/>
        </w:rPr>
        <w:t xml:space="preserve">would have </w:t>
      </w:r>
      <w:r>
        <w:rPr>
          <w:rFonts w:ascii="Century Gothic" w:hAnsi="Century Gothic"/>
        </w:rPr>
        <w:t xml:space="preserve">to travel on the wrong side of the road to do so successfully. </w:t>
      </w:r>
    </w:p>
    <w:p w14:paraId="791742B7" w14:textId="708985FF" w:rsidR="00D54BE4" w:rsidRDefault="00D54BE4" w:rsidP="000E15DE">
      <w:pPr>
        <w:pStyle w:val="NoSpacing"/>
        <w:numPr>
          <w:ilvl w:val="0"/>
          <w:numId w:val="7"/>
        </w:numPr>
        <w:jc w:val="both"/>
        <w:rPr>
          <w:rFonts w:ascii="Century Gothic" w:hAnsi="Century Gothic"/>
        </w:rPr>
      </w:pPr>
      <w:r>
        <w:rPr>
          <w:rFonts w:ascii="Century Gothic" w:hAnsi="Century Gothic"/>
        </w:rPr>
        <w:t xml:space="preserve">Exiting the Site </w:t>
      </w:r>
      <w:r w:rsidR="00D140D6">
        <w:rPr>
          <w:rFonts w:ascii="Century Gothic" w:hAnsi="Century Gothic"/>
        </w:rPr>
        <w:t>and Continuing Southbound on Lee Street</w:t>
      </w:r>
    </w:p>
    <w:p w14:paraId="66E688BC" w14:textId="1E011078" w:rsidR="00D140D6" w:rsidRDefault="00D140D6" w:rsidP="000E15DE">
      <w:pPr>
        <w:pStyle w:val="NoSpacing"/>
        <w:numPr>
          <w:ilvl w:val="1"/>
          <w:numId w:val="7"/>
        </w:numPr>
        <w:jc w:val="both"/>
        <w:rPr>
          <w:rFonts w:ascii="Century Gothic" w:hAnsi="Century Gothic"/>
        </w:rPr>
      </w:pPr>
      <w:r>
        <w:rPr>
          <w:rFonts w:ascii="Century Gothic" w:hAnsi="Century Gothic"/>
        </w:rPr>
        <w:t>“The [truck] traffic slightly impedes on eastbound left-turn traffic when conducting northbound left-turn from Murphy Avenue onto Dill Avenue.”</w:t>
      </w:r>
    </w:p>
    <w:p w14:paraId="29E18870" w14:textId="0C798574" w:rsidR="00D140D6" w:rsidRDefault="00D140D6" w:rsidP="000E15DE">
      <w:pPr>
        <w:pStyle w:val="NoSpacing"/>
        <w:numPr>
          <w:ilvl w:val="2"/>
          <w:numId w:val="7"/>
        </w:numPr>
        <w:jc w:val="both"/>
        <w:rPr>
          <w:rFonts w:ascii="Century Gothic" w:hAnsi="Century Gothic"/>
        </w:rPr>
      </w:pPr>
      <w:r>
        <w:rPr>
          <w:rFonts w:ascii="Century Gothic" w:hAnsi="Century Gothic"/>
        </w:rPr>
        <w:t xml:space="preserve">This means that exiting truck traffic would have to stray into on-coming traffic while turning onto Dill Avenue </w:t>
      </w:r>
      <w:proofErr w:type="gramStart"/>
      <w:r>
        <w:rPr>
          <w:rFonts w:ascii="Century Gothic" w:hAnsi="Century Gothic"/>
        </w:rPr>
        <w:t>in order to</w:t>
      </w:r>
      <w:proofErr w:type="gramEnd"/>
      <w:r>
        <w:rPr>
          <w:rFonts w:ascii="Century Gothic" w:hAnsi="Century Gothic"/>
        </w:rPr>
        <w:t xml:space="preserve"> successfully reach Lee Street. </w:t>
      </w:r>
    </w:p>
    <w:p w14:paraId="2D0164D2" w14:textId="21CD528E" w:rsidR="00D140D6" w:rsidRDefault="00D140D6" w:rsidP="000E15DE">
      <w:pPr>
        <w:pStyle w:val="NoSpacing"/>
        <w:numPr>
          <w:ilvl w:val="0"/>
          <w:numId w:val="7"/>
        </w:numPr>
        <w:jc w:val="both"/>
        <w:rPr>
          <w:rFonts w:ascii="Century Gothic" w:hAnsi="Century Gothic"/>
        </w:rPr>
      </w:pPr>
      <w:r>
        <w:rPr>
          <w:rFonts w:ascii="Century Gothic" w:hAnsi="Century Gothic"/>
        </w:rPr>
        <w:t>Exiting the Site and Continuing Northbound on Lee Street</w:t>
      </w:r>
    </w:p>
    <w:p w14:paraId="5CE4DB20" w14:textId="5BA78688" w:rsidR="00D140D6" w:rsidRDefault="00D140D6" w:rsidP="000E15DE">
      <w:pPr>
        <w:pStyle w:val="NoSpacing"/>
        <w:numPr>
          <w:ilvl w:val="1"/>
          <w:numId w:val="7"/>
        </w:numPr>
        <w:jc w:val="both"/>
        <w:rPr>
          <w:rFonts w:ascii="Century Gothic" w:hAnsi="Century Gothic"/>
        </w:rPr>
      </w:pPr>
      <w:r>
        <w:rPr>
          <w:rFonts w:ascii="Century Gothic" w:hAnsi="Century Gothic"/>
        </w:rPr>
        <w:t>“The existing curb radius for the westbound right-turn is approximately 60 feet. The wheel-path of the [truck traffic] extends beyond the pavement into the nearby pedestrian sidewalk.”</w:t>
      </w:r>
    </w:p>
    <w:p w14:paraId="44E0F622" w14:textId="50BF05DA" w:rsidR="00D140D6" w:rsidRDefault="00D140D6" w:rsidP="000E15DE">
      <w:pPr>
        <w:pStyle w:val="NoSpacing"/>
        <w:numPr>
          <w:ilvl w:val="2"/>
          <w:numId w:val="7"/>
        </w:numPr>
        <w:jc w:val="both"/>
        <w:rPr>
          <w:rFonts w:ascii="Century Gothic" w:hAnsi="Century Gothic"/>
        </w:rPr>
      </w:pPr>
      <w:r>
        <w:rPr>
          <w:rFonts w:ascii="Century Gothic" w:hAnsi="Century Gothic"/>
        </w:rPr>
        <w:t xml:space="preserve">Most shockingly, the Memo admits here that truck traffic </w:t>
      </w:r>
      <w:r>
        <w:rPr>
          <w:rFonts w:ascii="Century Gothic" w:hAnsi="Century Gothic"/>
          <w:i/>
          <w:iCs/>
        </w:rPr>
        <w:t xml:space="preserve">would have to travel on a pedestrian sidewalk </w:t>
      </w:r>
      <w:proofErr w:type="gramStart"/>
      <w:r>
        <w:rPr>
          <w:rFonts w:ascii="Century Gothic" w:hAnsi="Century Gothic"/>
          <w:i/>
          <w:iCs/>
        </w:rPr>
        <w:t>in order to</w:t>
      </w:r>
      <w:proofErr w:type="gramEnd"/>
      <w:r>
        <w:rPr>
          <w:rFonts w:ascii="Century Gothic" w:hAnsi="Century Gothic"/>
          <w:i/>
          <w:iCs/>
        </w:rPr>
        <w:t xml:space="preserve"> successfully exit the Prologis site and continue north onto Lee Street</w:t>
      </w:r>
      <w:r>
        <w:rPr>
          <w:rFonts w:ascii="Century Gothic" w:hAnsi="Century Gothic"/>
        </w:rPr>
        <w:t>.</w:t>
      </w:r>
    </w:p>
    <w:p w14:paraId="4B505FC6" w14:textId="65771821" w:rsidR="00D140D6" w:rsidRDefault="00D140D6" w:rsidP="000E15DE">
      <w:pPr>
        <w:pStyle w:val="NoSpacing"/>
        <w:jc w:val="both"/>
        <w:rPr>
          <w:rFonts w:ascii="Century Gothic" w:hAnsi="Century Gothic"/>
        </w:rPr>
      </w:pPr>
    </w:p>
    <w:p w14:paraId="24E584BA" w14:textId="2660D273" w:rsidR="00D140D6" w:rsidRDefault="00D140D6" w:rsidP="000E15DE">
      <w:pPr>
        <w:pStyle w:val="NoSpacing"/>
        <w:jc w:val="both"/>
        <w:rPr>
          <w:rFonts w:ascii="Century Gothic" w:hAnsi="Century Gothic"/>
        </w:rPr>
      </w:pPr>
      <w:r w:rsidRPr="00D140D6">
        <w:rPr>
          <w:rFonts w:ascii="Century Gothic" w:hAnsi="Century Gothic"/>
          <w:u w:val="single"/>
        </w:rPr>
        <w:t>The residents of NPU-X urge the Mayor’s Office to use any legal means necessary to prevent the development from moving forward as currently proposed</w:t>
      </w:r>
      <w:r>
        <w:rPr>
          <w:rFonts w:ascii="Century Gothic" w:hAnsi="Century Gothic"/>
          <w:u w:val="single"/>
        </w:rPr>
        <w:t xml:space="preserve"> – as the applicant’s own abbreviated traffic memo admits that truck traffic would run over pedestrian improvements and stray into oncoming vehicle traffic </w:t>
      </w:r>
      <w:proofErr w:type="gramStart"/>
      <w:r>
        <w:rPr>
          <w:rFonts w:ascii="Century Gothic" w:hAnsi="Century Gothic"/>
          <w:u w:val="single"/>
        </w:rPr>
        <w:t>in order to</w:t>
      </w:r>
      <w:proofErr w:type="gramEnd"/>
      <w:r>
        <w:rPr>
          <w:rFonts w:ascii="Century Gothic" w:hAnsi="Century Gothic"/>
          <w:u w:val="single"/>
        </w:rPr>
        <w:t xml:space="preserve"> enter and exit the development </w:t>
      </w:r>
      <w:r>
        <w:rPr>
          <w:rFonts w:ascii="Century Gothic" w:hAnsi="Century Gothic"/>
          <w:u w:val="single"/>
        </w:rPr>
        <w:lastRenderedPageBreak/>
        <w:t>successfully</w:t>
      </w:r>
      <w:r>
        <w:rPr>
          <w:rFonts w:ascii="Century Gothic" w:hAnsi="Century Gothic"/>
        </w:rPr>
        <w:t xml:space="preserve">. Atlanta should not allow developments that admit they will degrade pedestrian infrastructure and safety from moving forward – </w:t>
      </w:r>
      <w:r>
        <w:rPr>
          <w:rFonts w:ascii="Century Gothic" w:hAnsi="Century Gothic"/>
          <w:i/>
          <w:iCs/>
        </w:rPr>
        <w:t xml:space="preserve">especially </w:t>
      </w:r>
      <w:r>
        <w:rPr>
          <w:rFonts w:ascii="Century Gothic" w:hAnsi="Century Gothic"/>
        </w:rPr>
        <w:t xml:space="preserve">adjoining a MARTA station. </w:t>
      </w:r>
    </w:p>
    <w:p w14:paraId="6B76587F" w14:textId="362DEE5B" w:rsidR="00D140D6" w:rsidRDefault="00D140D6" w:rsidP="000E15DE">
      <w:pPr>
        <w:pStyle w:val="NoSpacing"/>
        <w:jc w:val="both"/>
        <w:rPr>
          <w:rFonts w:ascii="Century Gothic" w:hAnsi="Century Gothic"/>
        </w:rPr>
      </w:pPr>
    </w:p>
    <w:p w14:paraId="1B1DFA65" w14:textId="2F8FA123" w:rsidR="00D140D6" w:rsidRDefault="00D140D6" w:rsidP="000E15DE">
      <w:pPr>
        <w:pStyle w:val="NoSpacing"/>
        <w:jc w:val="both"/>
        <w:rPr>
          <w:rFonts w:ascii="Century Gothic" w:hAnsi="Century Gothic"/>
        </w:rPr>
      </w:pPr>
      <w:r>
        <w:rPr>
          <w:rFonts w:ascii="Century Gothic" w:hAnsi="Century Gothic"/>
          <w:b/>
          <w:bCs/>
          <w:u w:val="single"/>
        </w:rPr>
        <w:t>Heavy Vehicle Staging/Parking</w:t>
      </w:r>
    </w:p>
    <w:p w14:paraId="3425940E" w14:textId="20ADBCD9" w:rsidR="00D140D6" w:rsidRDefault="00D140D6" w:rsidP="000E15DE">
      <w:pPr>
        <w:pStyle w:val="NoSpacing"/>
        <w:jc w:val="both"/>
        <w:rPr>
          <w:rFonts w:ascii="Century Gothic" w:hAnsi="Century Gothic"/>
        </w:rPr>
      </w:pPr>
    </w:p>
    <w:p w14:paraId="4432898E" w14:textId="136ACF17" w:rsidR="00D140D6" w:rsidRPr="00D140D6" w:rsidRDefault="00D140D6" w:rsidP="000E15DE">
      <w:pPr>
        <w:pStyle w:val="NoSpacing"/>
        <w:jc w:val="both"/>
        <w:rPr>
          <w:rFonts w:ascii="Century Gothic" w:hAnsi="Century Gothic"/>
        </w:rPr>
      </w:pPr>
      <w:r>
        <w:rPr>
          <w:rFonts w:ascii="Century Gothic" w:hAnsi="Century Gothic"/>
        </w:rPr>
        <w:t xml:space="preserve">Finally, the residents of NPU-X have grave concerns over the amount of parking being proposed directly adjoining a MARTA rail station. While there is very little the </w:t>
      </w:r>
      <w:proofErr w:type="gramStart"/>
      <w:r>
        <w:rPr>
          <w:rFonts w:ascii="Century Gothic" w:hAnsi="Century Gothic"/>
        </w:rPr>
        <w:t>City</w:t>
      </w:r>
      <w:proofErr w:type="gramEnd"/>
      <w:r>
        <w:rPr>
          <w:rFonts w:ascii="Century Gothic" w:hAnsi="Century Gothic"/>
        </w:rPr>
        <w:t xml:space="preserve"> can do to address this, the fact that a heavy-truck parking lot is being constructed next to a MARTA rail station in 2022 is shameful, and lies in direct opposition to the ideal of transit-oriented development and density that the City claims to espouse. </w:t>
      </w:r>
      <w:r w:rsidRPr="000E15DE">
        <w:rPr>
          <w:rFonts w:ascii="Century Gothic" w:hAnsi="Century Gothic"/>
          <w:u w:val="single"/>
        </w:rPr>
        <w:t>The residents of NPU-X urge the Mayor’s Office to use any legal means necessary to urge Prologis to reconsider both the placement and de</w:t>
      </w:r>
      <w:r w:rsidR="000E15DE" w:rsidRPr="000E15DE">
        <w:rPr>
          <w:rFonts w:ascii="Century Gothic" w:hAnsi="Century Gothic"/>
          <w:u w:val="single"/>
        </w:rPr>
        <w:t>nsity of the proposed parking for its development.</w:t>
      </w:r>
      <w:r w:rsidR="000E15DE">
        <w:rPr>
          <w:rFonts w:ascii="Century Gothic" w:hAnsi="Century Gothic"/>
        </w:rPr>
        <w:t xml:space="preserve"> If heavy-truck parking were recommended to be constructed directly adjoining a MARTA station in any other part of the </w:t>
      </w:r>
      <w:proofErr w:type="gramStart"/>
      <w:r w:rsidR="000E15DE">
        <w:rPr>
          <w:rFonts w:ascii="Century Gothic" w:hAnsi="Century Gothic"/>
        </w:rPr>
        <w:t>City</w:t>
      </w:r>
      <w:proofErr w:type="gramEnd"/>
      <w:r w:rsidR="000E15DE">
        <w:rPr>
          <w:rFonts w:ascii="Century Gothic" w:hAnsi="Century Gothic"/>
        </w:rPr>
        <w:t xml:space="preserve">, there would be outrage and pushback from the City – all that Southwest Atlanta requests is for the City to voice that same outrage on our behalf for this development. </w:t>
      </w:r>
    </w:p>
    <w:p w14:paraId="1DBD35BE" w14:textId="7EC36A46" w:rsidR="00CE38C5" w:rsidRDefault="00CE38C5" w:rsidP="000E15DE">
      <w:pPr>
        <w:pStyle w:val="NoSpacing"/>
        <w:jc w:val="both"/>
        <w:rPr>
          <w:rFonts w:ascii="Century Gothic" w:hAnsi="Century Gothic"/>
        </w:rPr>
      </w:pPr>
    </w:p>
    <w:p w14:paraId="1FBF468E" w14:textId="449BB0A6" w:rsidR="000E15DE" w:rsidRDefault="000E15DE" w:rsidP="000E15DE">
      <w:pPr>
        <w:pStyle w:val="NoSpacing"/>
        <w:jc w:val="both"/>
        <w:rPr>
          <w:rFonts w:ascii="Century Gothic" w:hAnsi="Century Gothic"/>
        </w:rPr>
      </w:pPr>
      <w:r>
        <w:rPr>
          <w:rFonts w:ascii="Century Gothic" w:hAnsi="Century Gothic"/>
        </w:rPr>
        <w:t>The residents of NPU-X will continue to organize and work to change the development as it is currently proposed – any help the Mayor’s Office can provide in that fight would be deeply appreciated.</w:t>
      </w:r>
    </w:p>
    <w:p w14:paraId="6142E870" w14:textId="77777777" w:rsidR="000E15DE" w:rsidRDefault="000E15DE" w:rsidP="00345639">
      <w:pPr>
        <w:pStyle w:val="NoSpacing"/>
        <w:rPr>
          <w:rFonts w:ascii="Century Gothic" w:hAnsi="Century Gothic"/>
        </w:rPr>
      </w:pPr>
    </w:p>
    <w:p w14:paraId="29D0FEBC" w14:textId="4E43FB5A" w:rsidR="00CE38C5" w:rsidRDefault="000E15DE" w:rsidP="00345639">
      <w:pPr>
        <w:pStyle w:val="NoSpacing"/>
        <w:rPr>
          <w:rFonts w:ascii="Century Gothic" w:hAnsi="Century Gothic"/>
        </w:rPr>
      </w:pPr>
      <w:r>
        <w:rPr>
          <w:rFonts w:ascii="Century Gothic" w:hAnsi="Century Gothic"/>
        </w:rPr>
        <w:t>Gratefully</w:t>
      </w:r>
      <w:r w:rsidR="00CE38C5">
        <w:rPr>
          <w:rFonts w:ascii="Century Gothic" w:hAnsi="Century Gothic"/>
        </w:rPr>
        <w:t>,</w:t>
      </w:r>
    </w:p>
    <w:p w14:paraId="422D7E14" w14:textId="77777777" w:rsidR="008F6328" w:rsidRDefault="008F6328" w:rsidP="00345639">
      <w:pPr>
        <w:pStyle w:val="NoSpacing"/>
        <w:rPr>
          <w:rFonts w:ascii="Century Gothic" w:hAnsi="Century Gothic"/>
        </w:rPr>
      </w:pPr>
    </w:p>
    <w:p w14:paraId="750A1C2B" w14:textId="77777777" w:rsidR="00CE38C5" w:rsidRDefault="00CE38C5" w:rsidP="00345639">
      <w:pPr>
        <w:pStyle w:val="NoSpacing"/>
        <w:rPr>
          <w:rFonts w:ascii="Century Gothic" w:hAnsi="Century Gothic"/>
          <w:color w:val="FFFFFF" w:themeColor="background1"/>
          <w:u w:val="single"/>
        </w:rPr>
        <w:sectPr w:rsidR="00CE38C5" w:rsidSect="00480B5B">
          <w:headerReference w:type="even" r:id="rId12"/>
          <w:headerReference w:type="default" r:id="rId13"/>
          <w:footerReference w:type="even" r:id="rId14"/>
          <w:footerReference w:type="default" r:id="rId15"/>
          <w:headerReference w:type="first" r:id="rId16"/>
          <w:footerReference w:type="first" r:id="rId17"/>
          <w:pgSz w:w="12240" w:h="15840"/>
          <w:pgMar w:top="1152" w:right="1080" w:bottom="1152" w:left="1440" w:header="720" w:footer="720" w:gutter="0"/>
          <w:cols w:space="720"/>
          <w:titlePg/>
          <w:docGrid w:linePitch="360"/>
        </w:sectPr>
      </w:pPr>
      <w:r w:rsidRPr="00CE38C5">
        <w:rPr>
          <w:rFonts w:ascii="Century Gothic" w:hAnsi="Century Gothic"/>
          <w:color w:val="FFFFFF" w:themeColor="background1"/>
          <w:u w:val="single"/>
        </w:rPr>
        <w:t>.</w:t>
      </w:r>
    </w:p>
    <w:p w14:paraId="59A6AAE2" w14:textId="1901CC5F" w:rsidR="008F6328" w:rsidRPr="00CE38C5" w:rsidRDefault="00CE38C5" w:rsidP="00345639">
      <w:pPr>
        <w:pStyle w:val="NoSpacing"/>
        <w:rPr>
          <w:rFonts w:ascii="Century Gothic" w:hAnsi="Century Gothic"/>
          <w:u w:val="single"/>
        </w:rPr>
      </w:pPr>
      <w:r>
        <w:rPr>
          <w:rFonts w:ascii="Century Gothic" w:hAnsi="Century Gothic"/>
          <w:u w:val="single"/>
        </w:rPr>
        <w:t xml:space="preserve">                                                  </w:t>
      </w:r>
      <w:r w:rsidRPr="00CE38C5">
        <w:rPr>
          <w:rFonts w:ascii="Century Gothic" w:hAnsi="Century Gothic"/>
          <w:color w:val="FFFFFF" w:themeColor="background1"/>
          <w:u w:val="single"/>
        </w:rPr>
        <w:t>.</w:t>
      </w:r>
    </w:p>
    <w:p w14:paraId="4F8FA65A" w14:textId="66674BF1" w:rsidR="00CE38C5" w:rsidRDefault="00CE38C5" w:rsidP="00345639">
      <w:pPr>
        <w:pStyle w:val="NoSpacing"/>
        <w:rPr>
          <w:rFonts w:ascii="Century Gothic" w:hAnsi="Century Gothic"/>
        </w:rPr>
      </w:pPr>
      <w:r>
        <w:rPr>
          <w:rFonts w:ascii="Century Gothic" w:hAnsi="Century Gothic"/>
        </w:rPr>
        <w:t xml:space="preserve"> </w:t>
      </w:r>
      <w:r w:rsidR="008F6328">
        <w:rPr>
          <w:rFonts w:ascii="Century Gothic" w:hAnsi="Century Gothic"/>
        </w:rPr>
        <w:t>Zachary N. Adriaenssen</w:t>
      </w:r>
      <w:r>
        <w:rPr>
          <w:rFonts w:ascii="Century Gothic" w:hAnsi="Century Gothic"/>
        </w:rPr>
        <w:t>s</w:t>
      </w:r>
    </w:p>
    <w:p w14:paraId="673F594D" w14:textId="63261C02" w:rsidR="008F6328" w:rsidRDefault="00CE38C5" w:rsidP="00345639">
      <w:pPr>
        <w:pStyle w:val="NoSpacing"/>
        <w:rPr>
          <w:rFonts w:ascii="Century Gothic" w:hAnsi="Century Gothic"/>
        </w:rPr>
      </w:pPr>
      <w:r>
        <w:rPr>
          <w:rFonts w:ascii="Century Gothic" w:hAnsi="Century Gothic"/>
        </w:rPr>
        <w:t xml:space="preserve"> </w:t>
      </w:r>
      <w:r w:rsidR="008F6328">
        <w:rPr>
          <w:rFonts w:ascii="Century Gothic" w:hAnsi="Century Gothic"/>
        </w:rPr>
        <w:t>NPU-X Chair</w:t>
      </w:r>
    </w:p>
    <w:p w14:paraId="3DADF7D8" w14:textId="77777777" w:rsidR="00CE38C5" w:rsidRDefault="00CE38C5" w:rsidP="00345639">
      <w:pPr>
        <w:pStyle w:val="NoSpacing"/>
        <w:rPr>
          <w:rFonts w:ascii="Century Gothic" w:hAnsi="Century Gothic"/>
        </w:rPr>
      </w:pPr>
    </w:p>
    <w:p w14:paraId="62EA2AB6" w14:textId="114B004C" w:rsidR="008F6328" w:rsidRDefault="000E15DE" w:rsidP="008F6328">
      <w:pPr>
        <w:pStyle w:val="NoSpacing"/>
        <w:tabs>
          <w:tab w:val="left" w:pos="720"/>
        </w:tabs>
        <w:rPr>
          <w:rFonts w:ascii="Century Gothic" w:hAnsi="Century Gothic"/>
        </w:rPr>
      </w:pPr>
      <w:r>
        <w:rPr>
          <w:rFonts w:ascii="Century Gothic" w:hAnsi="Century Gothic"/>
        </w:rPr>
        <w:t xml:space="preserve">CC: </w:t>
      </w:r>
      <w:r>
        <w:rPr>
          <w:rFonts w:ascii="Century Gothic" w:hAnsi="Century Gothic"/>
        </w:rPr>
        <w:tab/>
        <w:t>Councilmember Antonio Lewis, District 12</w:t>
      </w:r>
    </w:p>
    <w:p w14:paraId="006C8277" w14:textId="03A7DA13" w:rsidR="000E15DE" w:rsidRDefault="000E15DE" w:rsidP="000E15DE">
      <w:pPr>
        <w:pStyle w:val="NoSpacing"/>
        <w:tabs>
          <w:tab w:val="left" w:pos="720"/>
        </w:tabs>
        <w:ind w:firstLine="540"/>
        <w:rPr>
          <w:rFonts w:ascii="Century Gothic" w:hAnsi="Century Gothic"/>
        </w:rPr>
      </w:pPr>
      <w:r>
        <w:rPr>
          <w:rFonts w:ascii="Century Gothic" w:hAnsi="Century Gothic"/>
        </w:rPr>
        <w:tab/>
        <w:t>Iva Williams, President, Capitol View Neighborhood Association</w:t>
      </w:r>
    </w:p>
    <w:p w14:paraId="5965CAE4" w14:textId="62A6DE5F" w:rsidR="000E15DE" w:rsidRDefault="000E15DE" w:rsidP="000E15DE">
      <w:pPr>
        <w:pStyle w:val="NoSpacing"/>
        <w:tabs>
          <w:tab w:val="left" w:pos="720"/>
        </w:tabs>
        <w:ind w:firstLine="540"/>
        <w:rPr>
          <w:rFonts w:ascii="Century Gothic" w:hAnsi="Century Gothic"/>
        </w:rPr>
      </w:pPr>
      <w:r>
        <w:rPr>
          <w:rFonts w:ascii="Century Gothic" w:hAnsi="Century Gothic"/>
        </w:rPr>
        <w:tab/>
        <w:t>Charles Greene, President, Sylvan Hills Neighborhood Association</w:t>
      </w:r>
    </w:p>
    <w:p w14:paraId="36ADC56B" w14:textId="61D0A918" w:rsidR="000E15DE" w:rsidRDefault="000E15DE" w:rsidP="000E15DE">
      <w:pPr>
        <w:pStyle w:val="NoSpacing"/>
        <w:tabs>
          <w:tab w:val="left" w:pos="720"/>
        </w:tabs>
        <w:ind w:firstLine="540"/>
        <w:rPr>
          <w:rFonts w:ascii="Century Gothic" w:hAnsi="Century Gothic"/>
        </w:rPr>
      </w:pPr>
      <w:r>
        <w:rPr>
          <w:rFonts w:ascii="Century Gothic" w:hAnsi="Century Gothic"/>
        </w:rPr>
        <w:tab/>
        <w:t>Nick Hess, Chair, NPU-S</w:t>
      </w:r>
    </w:p>
    <w:p w14:paraId="1CF3E738" w14:textId="1BFCDEDB" w:rsidR="000E15DE" w:rsidRDefault="000E15DE" w:rsidP="000E15DE">
      <w:pPr>
        <w:pStyle w:val="NoSpacing"/>
        <w:tabs>
          <w:tab w:val="left" w:pos="720"/>
        </w:tabs>
        <w:ind w:firstLine="540"/>
        <w:rPr>
          <w:rFonts w:ascii="Century Gothic" w:hAnsi="Century Gothic"/>
        </w:rPr>
      </w:pPr>
      <w:r>
        <w:rPr>
          <w:rFonts w:ascii="Century Gothic" w:hAnsi="Century Gothic"/>
        </w:rPr>
        <w:tab/>
        <w:t>Stephanie Flowers, Chair, NPU-V</w:t>
      </w:r>
    </w:p>
    <w:p w14:paraId="4EFE3B38" w14:textId="5228B16B" w:rsidR="000E15DE" w:rsidRDefault="000E15DE" w:rsidP="000E15DE">
      <w:pPr>
        <w:pStyle w:val="NoSpacing"/>
        <w:tabs>
          <w:tab w:val="left" w:pos="720"/>
        </w:tabs>
        <w:ind w:firstLine="540"/>
        <w:rPr>
          <w:rFonts w:ascii="Century Gothic" w:hAnsi="Century Gothic"/>
        </w:rPr>
      </w:pPr>
      <w:r>
        <w:rPr>
          <w:rFonts w:ascii="Century Gothic" w:hAnsi="Century Gothic"/>
        </w:rPr>
        <w:tab/>
        <w:t>Dr. J. Lawrence Miller, President, Adair Park Today</w:t>
      </w:r>
    </w:p>
    <w:p w14:paraId="7E2B4908" w14:textId="15C2F71F" w:rsidR="004A220F" w:rsidRDefault="004A220F" w:rsidP="000E15DE">
      <w:pPr>
        <w:pStyle w:val="NoSpacing"/>
        <w:tabs>
          <w:tab w:val="left" w:pos="720"/>
        </w:tabs>
        <w:ind w:firstLine="540"/>
        <w:rPr>
          <w:rFonts w:ascii="Century Gothic" w:hAnsi="Century Gothic"/>
        </w:rPr>
      </w:pPr>
      <w:r>
        <w:rPr>
          <w:rFonts w:ascii="Century Gothic" w:hAnsi="Century Gothic"/>
        </w:rPr>
        <w:tab/>
        <w:t>Terra Washington, President, Oakland City Civic Organization</w:t>
      </w:r>
    </w:p>
    <w:p w14:paraId="738F2891" w14:textId="3C960990" w:rsidR="004A220F" w:rsidRDefault="004A220F" w:rsidP="000E15DE">
      <w:pPr>
        <w:pStyle w:val="NoSpacing"/>
        <w:tabs>
          <w:tab w:val="left" w:pos="720"/>
        </w:tabs>
        <w:ind w:firstLine="540"/>
        <w:rPr>
          <w:rFonts w:ascii="Century Gothic" w:hAnsi="Century Gothic"/>
        </w:rPr>
      </w:pPr>
      <w:r>
        <w:rPr>
          <w:rFonts w:ascii="Century Gothic" w:hAnsi="Century Gothic"/>
        </w:rPr>
        <w:tab/>
        <w:t xml:space="preserve">Councilmember Amir </w:t>
      </w:r>
      <w:proofErr w:type="spellStart"/>
      <w:r>
        <w:rPr>
          <w:rFonts w:ascii="Century Gothic" w:hAnsi="Century Gothic"/>
        </w:rPr>
        <w:t>Farokhi</w:t>
      </w:r>
      <w:proofErr w:type="spellEnd"/>
      <w:r>
        <w:rPr>
          <w:rFonts w:ascii="Century Gothic" w:hAnsi="Century Gothic"/>
        </w:rPr>
        <w:t>, Chair, Transportation Committee</w:t>
      </w:r>
    </w:p>
    <w:p w14:paraId="62F99B9F" w14:textId="45EFF45E" w:rsidR="004A220F" w:rsidRDefault="004A220F" w:rsidP="000E15DE">
      <w:pPr>
        <w:pStyle w:val="NoSpacing"/>
        <w:tabs>
          <w:tab w:val="left" w:pos="720"/>
        </w:tabs>
        <w:ind w:firstLine="540"/>
        <w:rPr>
          <w:rFonts w:ascii="Century Gothic" w:hAnsi="Century Gothic"/>
        </w:rPr>
      </w:pPr>
      <w:r>
        <w:rPr>
          <w:rFonts w:ascii="Century Gothic" w:hAnsi="Century Gothic"/>
        </w:rPr>
        <w:tab/>
        <w:t>Councilmember Jason Dozier, Chair, Community Development Committee</w:t>
      </w:r>
    </w:p>
    <w:p w14:paraId="217E871A" w14:textId="35DCE488" w:rsidR="004A220F" w:rsidRDefault="004A220F" w:rsidP="000E15DE">
      <w:pPr>
        <w:pStyle w:val="NoSpacing"/>
        <w:tabs>
          <w:tab w:val="left" w:pos="720"/>
        </w:tabs>
        <w:ind w:firstLine="540"/>
        <w:rPr>
          <w:rFonts w:ascii="Century Gothic" w:hAnsi="Century Gothic"/>
        </w:rPr>
      </w:pPr>
      <w:r>
        <w:rPr>
          <w:rFonts w:ascii="Century Gothic" w:hAnsi="Century Gothic"/>
        </w:rPr>
        <w:tab/>
        <w:t xml:space="preserve">Marsha Anderson </w:t>
      </w:r>
      <w:proofErr w:type="spellStart"/>
      <w:r>
        <w:rPr>
          <w:rFonts w:ascii="Century Gothic" w:hAnsi="Century Gothic"/>
        </w:rPr>
        <w:t>Bomar</w:t>
      </w:r>
      <w:proofErr w:type="spellEnd"/>
      <w:r>
        <w:rPr>
          <w:rFonts w:ascii="Century Gothic" w:hAnsi="Century Gothic"/>
        </w:rPr>
        <w:t>, Interim Commissioner, Atlanta DOT</w:t>
      </w:r>
    </w:p>
    <w:p w14:paraId="763817C9" w14:textId="168CF38B" w:rsidR="004A220F" w:rsidRDefault="004A220F" w:rsidP="000E15DE">
      <w:pPr>
        <w:pStyle w:val="NoSpacing"/>
        <w:tabs>
          <w:tab w:val="left" w:pos="720"/>
        </w:tabs>
        <w:ind w:firstLine="540"/>
        <w:rPr>
          <w:rFonts w:ascii="Century Gothic" w:hAnsi="Century Gothic"/>
        </w:rPr>
      </w:pPr>
      <w:r>
        <w:rPr>
          <w:rFonts w:ascii="Century Gothic" w:hAnsi="Century Gothic"/>
        </w:rPr>
        <w:tab/>
      </w:r>
      <w:proofErr w:type="spellStart"/>
      <w:r>
        <w:rPr>
          <w:rFonts w:ascii="Century Gothic" w:hAnsi="Century Gothic"/>
        </w:rPr>
        <w:t>Jahnee</w:t>
      </w:r>
      <w:proofErr w:type="spellEnd"/>
      <w:r>
        <w:rPr>
          <w:rFonts w:ascii="Century Gothic" w:hAnsi="Century Gothic"/>
        </w:rPr>
        <w:t xml:space="preserve"> Prince, Commissioner, Department of City Planning</w:t>
      </w:r>
    </w:p>
    <w:p w14:paraId="3867D903" w14:textId="76EA6F17" w:rsidR="004A220F" w:rsidRDefault="004A220F" w:rsidP="000E15DE">
      <w:pPr>
        <w:pStyle w:val="NoSpacing"/>
        <w:tabs>
          <w:tab w:val="left" w:pos="720"/>
        </w:tabs>
        <w:ind w:firstLine="540"/>
        <w:rPr>
          <w:rFonts w:ascii="Century Gothic" w:hAnsi="Century Gothic"/>
        </w:rPr>
      </w:pPr>
      <w:r>
        <w:rPr>
          <w:rFonts w:ascii="Century Gothic" w:hAnsi="Century Gothic"/>
        </w:rPr>
        <w:tab/>
        <w:t>Nate Hoelzel, Planner, NPU-X</w:t>
      </w:r>
    </w:p>
    <w:p w14:paraId="778A53CA" w14:textId="77777777" w:rsidR="004A220F" w:rsidRDefault="004A220F" w:rsidP="000E15DE">
      <w:pPr>
        <w:pStyle w:val="NoSpacing"/>
        <w:tabs>
          <w:tab w:val="left" w:pos="720"/>
        </w:tabs>
        <w:ind w:firstLine="540"/>
        <w:rPr>
          <w:rFonts w:ascii="Century Gothic" w:hAnsi="Century Gothic"/>
        </w:rPr>
      </w:pPr>
    </w:p>
    <w:sectPr w:rsidR="004A220F" w:rsidSect="00CE38C5">
      <w:type w:val="continuous"/>
      <w:pgSz w:w="12240" w:h="15840"/>
      <w:pgMar w:top="1152" w:right="108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A20BC" w14:textId="77777777" w:rsidR="001A2893" w:rsidRDefault="001A2893" w:rsidP="00421831">
      <w:pPr>
        <w:spacing w:after="0" w:line="240" w:lineRule="auto"/>
      </w:pPr>
      <w:r>
        <w:separator/>
      </w:r>
    </w:p>
  </w:endnote>
  <w:endnote w:type="continuationSeparator" w:id="0">
    <w:p w14:paraId="0C501C40" w14:textId="77777777" w:rsidR="001A2893" w:rsidRDefault="001A2893" w:rsidP="00421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D8016" w14:textId="77777777" w:rsidR="00CE38C5" w:rsidRDefault="00CE38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AE500" w14:textId="77777777" w:rsidR="00CE38C5" w:rsidRDefault="00CE38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532B9" w14:textId="77777777" w:rsidR="00CE38C5" w:rsidRDefault="00CE3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D8F18" w14:textId="77777777" w:rsidR="001A2893" w:rsidRDefault="001A2893" w:rsidP="00421831">
      <w:pPr>
        <w:spacing w:after="0" w:line="240" w:lineRule="auto"/>
      </w:pPr>
      <w:r>
        <w:separator/>
      </w:r>
    </w:p>
  </w:footnote>
  <w:footnote w:type="continuationSeparator" w:id="0">
    <w:p w14:paraId="7E17B894" w14:textId="77777777" w:rsidR="001A2893" w:rsidRDefault="001A2893" w:rsidP="00421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CEDE3" w14:textId="77777777" w:rsidR="00CE38C5" w:rsidRDefault="00CE38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C1171" w14:textId="77777777" w:rsidR="00CE38C5" w:rsidRDefault="00CE38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ECEF4" w14:textId="77777777" w:rsidR="00CE38C5" w:rsidRDefault="00CE38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10973"/>
    <w:multiLevelType w:val="hybridMultilevel"/>
    <w:tmpl w:val="6C72F1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AE218F"/>
    <w:multiLevelType w:val="hybridMultilevel"/>
    <w:tmpl w:val="667E4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371AE8"/>
    <w:multiLevelType w:val="hybridMultilevel"/>
    <w:tmpl w:val="EA844D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F758DD"/>
    <w:multiLevelType w:val="hybridMultilevel"/>
    <w:tmpl w:val="B54CCE38"/>
    <w:lvl w:ilvl="0" w:tplc="3CF2A3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8A3AE6"/>
    <w:multiLevelType w:val="hybridMultilevel"/>
    <w:tmpl w:val="9E24446A"/>
    <w:lvl w:ilvl="0" w:tplc="5A40AE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8218FD"/>
    <w:multiLevelType w:val="hybridMultilevel"/>
    <w:tmpl w:val="AEC41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72610A"/>
    <w:multiLevelType w:val="hybridMultilevel"/>
    <w:tmpl w:val="08BC8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5854886">
    <w:abstractNumId w:val="1"/>
  </w:num>
  <w:num w:numId="2" w16cid:durableId="1774667571">
    <w:abstractNumId w:val="6"/>
  </w:num>
  <w:num w:numId="3" w16cid:durableId="1637029216">
    <w:abstractNumId w:val="2"/>
  </w:num>
  <w:num w:numId="4" w16cid:durableId="2035228693">
    <w:abstractNumId w:val="0"/>
  </w:num>
  <w:num w:numId="5" w16cid:durableId="89547061">
    <w:abstractNumId w:val="5"/>
  </w:num>
  <w:num w:numId="6" w16cid:durableId="2043165880">
    <w:abstractNumId w:val="3"/>
  </w:num>
  <w:num w:numId="7" w16cid:durableId="7941008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036"/>
    <w:rsid w:val="000151F3"/>
    <w:rsid w:val="00021950"/>
    <w:rsid w:val="00033060"/>
    <w:rsid w:val="00054A51"/>
    <w:rsid w:val="000706DC"/>
    <w:rsid w:val="00075CA6"/>
    <w:rsid w:val="00077065"/>
    <w:rsid w:val="00080951"/>
    <w:rsid w:val="000824B8"/>
    <w:rsid w:val="0009038F"/>
    <w:rsid w:val="00093224"/>
    <w:rsid w:val="000B5AE6"/>
    <w:rsid w:val="000D4D7D"/>
    <w:rsid w:val="000E15DE"/>
    <w:rsid w:val="000E2C3B"/>
    <w:rsid w:val="000F505C"/>
    <w:rsid w:val="001024E6"/>
    <w:rsid w:val="0010555C"/>
    <w:rsid w:val="00117A31"/>
    <w:rsid w:val="00122684"/>
    <w:rsid w:val="00132356"/>
    <w:rsid w:val="00132C9E"/>
    <w:rsid w:val="00142F58"/>
    <w:rsid w:val="00145A36"/>
    <w:rsid w:val="00152110"/>
    <w:rsid w:val="00152870"/>
    <w:rsid w:val="00155B0F"/>
    <w:rsid w:val="001674B7"/>
    <w:rsid w:val="001703ED"/>
    <w:rsid w:val="001826F4"/>
    <w:rsid w:val="00182D7C"/>
    <w:rsid w:val="00193F29"/>
    <w:rsid w:val="001A2893"/>
    <w:rsid w:val="001B2DA5"/>
    <w:rsid w:val="001F0F59"/>
    <w:rsid w:val="002245B4"/>
    <w:rsid w:val="00233D14"/>
    <w:rsid w:val="00244735"/>
    <w:rsid w:val="00246ACA"/>
    <w:rsid w:val="00252E7F"/>
    <w:rsid w:val="00261A9C"/>
    <w:rsid w:val="00261EC8"/>
    <w:rsid w:val="00271763"/>
    <w:rsid w:val="00275C37"/>
    <w:rsid w:val="00277280"/>
    <w:rsid w:val="00285C65"/>
    <w:rsid w:val="002A4DA1"/>
    <w:rsid w:val="002C41E4"/>
    <w:rsid w:val="002D2738"/>
    <w:rsid w:val="002E333B"/>
    <w:rsid w:val="002F1138"/>
    <w:rsid w:val="002F22EF"/>
    <w:rsid w:val="002F238C"/>
    <w:rsid w:val="002F6FDF"/>
    <w:rsid w:val="003207EF"/>
    <w:rsid w:val="00324620"/>
    <w:rsid w:val="003268AA"/>
    <w:rsid w:val="00326E06"/>
    <w:rsid w:val="00341A78"/>
    <w:rsid w:val="003444BC"/>
    <w:rsid w:val="00345639"/>
    <w:rsid w:val="00345867"/>
    <w:rsid w:val="00355459"/>
    <w:rsid w:val="00362269"/>
    <w:rsid w:val="00370356"/>
    <w:rsid w:val="00382D35"/>
    <w:rsid w:val="00387768"/>
    <w:rsid w:val="003936BF"/>
    <w:rsid w:val="003A2DCD"/>
    <w:rsid w:val="003C3D1D"/>
    <w:rsid w:val="003C4A70"/>
    <w:rsid w:val="003C5E31"/>
    <w:rsid w:val="003C77E5"/>
    <w:rsid w:val="003F7B23"/>
    <w:rsid w:val="00421831"/>
    <w:rsid w:val="00424ABC"/>
    <w:rsid w:val="00441017"/>
    <w:rsid w:val="00444634"/>
    <w:rsid w:val="0045095D"/>
    <w:rsid w:val="004554E3"/>
    <w:rsid w:val="00455C0A"/>
    <w:rsid w:val="004560A9"/>
    <w:rsid w:val="00470D97"/>
    <w:rsid w:val="00475036"/>
    <w:rsid w:val="00476457"/>
    <w:rsid w:val="00476F70"/>
    <w:rsid w:val="00480B5B"/>
    <w:rsid w:val="004842FE"/>
    <w:rsid w:val="00486A0A"/>
    <w:rsid w:val="004A220F"/>
    <w:rsid w:val="004A45AA"/>
    <w:rsid w:val="004B3F6F"/>
    <w:rsid w:val="004C0214"/>
    <w:rsid w:val="004D340D"/>
    <w:rsid w:val="004D571D"/>
    <w:rsid w:val="004D6B86"/>
    <w:rsid w:val="004F054B"/>
    <w:rsid w:val="004F1758"/>
    <w:rsid w:val="004F41E2"/>
    <w:rsid w:val="004F4351"/>
    <w:rsid w:val="00506168"/>
    <w:rsid w:val="005247B8"/>
    <w:rsid w:val="00544197"/>
    <w:rsid w:val="00560A6F"/>
    <w:rsid w:val="00562925"/>
    <w:rsid w:val="00562E8D"/>
    <w:rsid w:val="00564AAA"/>
    <w:rsid w:val="0058116B"/>
    <w:rsid w:val="00590AAD"/>
    <w:rsid w:val="005A2D90"/>
    <w:rsid w:val="005A3508"/>
    <w:rsid w:val="005A584D"/>
    <w:rsid w:val="005C75A5"/>
    <w:rsid w:val="005D06FA"/>
    <w:rsid w:val="005E6D52"/>
    <w:rsid w:val="005F004B"/>
    <w:rsid w:val="005F48D7"/>
    <w:rsid w:val="005F5D93"/>
    <w:rsid w:val="005F7508"/>
    <w:rsid w:val="00600463"/>
    <w:rsid w:val="00600D71"/>
    <w:rsid w:val="00621B7D"/>
    <w:rsid w:val="0063693E"/>
    <w:rsid w:val="00641C8A"/>
    <w:rsid w:val="00643069"/>
    <w:rsid w:val="00653069"/>
    <w:rsid w:val="00673BA9"/>
    <w:rsid w:val="00683126"/>
    <w:rsid w:val="0068370C"/>
    <w:rsid w:val="006A3E34"/>
    <w:rsid w:val="006A769B"/>
    <w:rsid w:val="006B2A02"/>
    <w:rsid w:val="006C5E4A"/>
    <w:rsid w:val="006D2AC7"/>
    <w:rsid w:val="006F1719"/>
    <w:rsid w:val="006F5CAF"/>
    <w:rsid w:val="00702125"/>
    <w:rsid w:val="00704746"/>
    <w:rsid w:val="00705987"/>
    <w:rsid w:val="00720670"/>
    <w:rsid w:val="007242F7"/>
    <w:rsid w:val="00766B6A"/>
    <w:rsid w:val="007757A6"/>
    <w:rsid w:val="00777D7A"/>
    <w:rsid w:val="007804F3"/>
    <w:rsid w:val="007815F2"/>
    <w:rsid w:val="00783E7C"/>
    <w:rsid w:val="00796946"/>
    <w:rsid w:val="007A25CB"/>
    <w:rsid w:val="007C45B0"/>
    <w:rsid w:val="007D0205"/>
    <w:rsid w:val="007D24D3"/>
    <w:rsid w:val="007E3D8C"/>
    <w:rsid w:val="007F0C76"/>
    <w:rsid w:val="007F2C82"/>
    <w:rsid w:val="00803FFA"/>
    <w:rsid w:val="0080638C"/>
    <w:rsid w:val="00827717"/>
    <w:rsid w:val="00831168"/>
    <w:rsid w:val="008344A8"/>
    <w:rsid w:val="00842351"/>
    <w:rsid w:val="00845F71"/>
    <w:rsid w:val="00847481"/>
    <w:rsid w:val="0085543E"/>
    <w:rsid w:val="00861651"/>
    <w:rsid w:val="00861A44"/>
    <w:rsid w:val="00872D24"/>
    <w:rsid w:val="00874713"/>
    <w:rsid w:val="0087638D"/>
    <w:rsid w:val="008832E2"/>
    <w:rsid w:val="00884858"/>
    <w:rsid w:val="008876A2"/>
    <w:rsid w:val="008919C6"/>
    <w:rsid w:val="008937BC"/>
    <w:rsid w:val="008B1391"/>
    <w:rsid w:val="008D27A0"/>
    <w:rsid w:val="008D703C"/>
    <w:rsid w:val="008F011F"/>
    <w:rsid w:val="008F3869"/>
    <w:rsid w:val="008F6328"/>
    <w:rsid w:val="009113F5"/>
    <w:rsid w:val="00911ACA"/>
    <w:rsid w:val="0094053E"/>
    <w:rsid w:val="009535B4"/>
    <w:rsid w:val="00964C3C"/>
    <w:rsid w:val="00971F19"/>
    <w:rsid w:val="009823FC"/>
    <w:rsid w:val="00992D7B"/>
    <w:rsid w:val="0099676E"/>
    <w:rsid w:val="00997401"/>
    <w:rsid w:val="009A4574"/>
    <w:rsid w:val="009B52D9"/>
    <w:rsid w:val="009B6A8A"/>
    <w:rsid w:val="009C60F8"/>
    <w:rsid w:val="009C6229"/>
    <w:rsid w:val="009C68D0"/>
    <w:rsid w:val="009D3CC4"/>
    <w:rsid w:val="009E73C3"/>
    <w:rsid w:val="009F3A3B"/>
    <w:rsid w:val="009F409B"/>
    <w:rsid w:val="009F5FFB"/>
    <w:rsid w:val="009F7207"/>
    <w:rsid w:val="00A04CEB"/>
    <w:rsid w:val="00A050BD"/>
    <w:rsid w:val="00A15AE0"/>
    <w:rsid w:val="00A17638"/>
    <w:rsid w:val="00A32A17"/>
    <w:rsid w:val="00A35697"/>
    <w:rsid w:val="00A3585C"/>
    <w:rsid w:val="00A36636"/>
    <w:rsid w:val="00A70B75"/>
    <w:rsid w:val="00A716A1"/>
    <w:rsid w:val="00A7212D"/>
    <w:rsid w:val="00A72533"/>
    <w:rsid w:val="00A75EE0"/>
    <w:rsid w:val="00A90C9E"/>
    <w:rsid w:val="00A94478"/>
    <w:rsid w:val="00AA52EF"/>
    <w:rsid w:val="00AA64C8"/>
    <w:rsid w:val="00AD3160"/>
    <w:rsid w:val="00AD68CF"/>
    <w:rsid w:val="00AE088B"/>
    <w:rsid w:val="00AE3C39"/>
    <w:rsid w:val="00AE736E"/>
    <w:rsid w:val="00AE73BD"/>
    <w:rsid w:val="00AF3249"/>
    <w:rsid w:val="00AF4E50"/>
    <w:rsid w:val="00AF6CC6"/>
    <w:rsid w:val="00B0112C"/>
    <w:rsid w:val="00B06AE9"/>
    <w:rsid w:val="00B211F1"/>
    <w:rsid w:val="00B2308D"/>
    <w:rsid w:val="00B33B14"/>
    <w:rsid w:val="00B34DE2"/>
    <w:rsid w:val="00B41AEC"/>
    <w:rsid w:val="00B42BE6"/>
    <w:rsid w:val="00B576E1"/>
    <w:rsid w:val="00B6408D"/>
    <w:rsid w:val="00B775E5"/>
    <w:rsid w:val="00B8383C"/>
    <w:rsid w:val="00B92008"/>
    <w:rsid w:val="00B9525A"/>
    <w:rsid w:val="00BA10FE"/>
    <w:rsid w:val="00BA42B1"/>
    <w:rsid w:val="00BA5AD1"/>
    <w:rsid w:val="00BB4AEC"/>
    <w:rsid w:val="00BF3A8A"/>
    <w:rsid w:val="00BF5B89"/>
    <w:rsid w:val="00C010DD"/>
    <w:rsid w:val="00C0293F"/>
    <w:rsid w:val="00C0356B"/>
    <w:rsid w:val="00C10F2E"/>
    <w:rsid w:val="00C11ECE"/>
    <w:rsid w:val="00C13A1D"/>
    <w:rsid w:val="00C17F61"/>
    <w:rsid w:val="00C41622"/>
    <w:rsid w:val="00C44298"/>
    <w:rsid w:val="00C442A2"/>
    <w:rsid w:val="00C57C1C"/>
    <w:rsid w:val="00C66364"/>
    <w:rsid w:val="00C6686B"/>
    <w:rsid w:val="00C76DD3"/>
    <w:rsid w:val="00C80951"/>
    <w:rsid w:val="00CA1B0F"/>
    <w:rsid w:val="00CA2210"/>
    <w:rsid w:val="00CB1D71"/>
    <w:rsid w:val="00CB74B1"/>
    <w:rsid w:val="00CC272A"/>
    <w:rsid w:val="00CC31AE"/>
    <w:rsid w:val="00CC4185"/>
    <w:rsid w:val="00CD090A"/>
    <w:rsid w:val="00CE24D4"/>
    <w:rsid w:val="00CE38C5"/>
    <w:rsid w:val="00CF2409"/>
    <w:rsid w:val="00D03700"/>
    <w:rsid w:val="00D059CD"/>
    <w:rsid w:val="00D0698F"/>
    <w:rsid w:val="00D110A8"/>
    <w:rsid w:val="00D140D6"/>
    <w:rsid w:val="00D20E53"/>
    <w:rsid w:val="00D243C2"/>
    <w:rsid w:val="00D25993"/>
    <w:rsid w:val="00D3505E"/>
    <w:rsid w:val="00D54BE4"/>
    <w:rsid w:val="00D61C0A"/>
    <w:rsid w:val="00D7109D"/>
    <w:rsid w:val="00D8155E"/>
    <w:rsid w:val="00D82B94"/>
    <w:rsid w:val="00D86140"/>
    <w:rsid w:val="00D90156"/>
    <w:rsid w:val="00DC40D3"/>
    <w:rsid w:val="00DC78E1"/>
    <w:rsid w:val="00DD7C64"/>
    <w:rsid w:val="00DF330C"/>
    <w:rsid w:val="00DF36CB"/>
    <w:rsid w:val="00E056A7"/>
    <w:rsid w:val="00E063C4"/>
    <w:rsid w:val="00E10026"/>
    <w:rsid w:val="00E2682D"/>
    <w:rsid w:val="00E314DE"/>
    <w:rsid w:val="00E338E2"/>
    <w:rsid w:val="00E37F15"/>
    <w:rsid w:val="00E46EA5"/>
    <w:rsid w:val="00E66A85"/>
    <w:rsid w:val="00E86260"/>
    <w:rsid w:val="00E87E32"/>
    <w:rsid w:val="00E97C31"/>
    <w:rsid w:val="00EC0102"/>
    <w:rsid w:val="00EC1F57"/>
    <w:rsid w:val="00ED1643"/>
    <w:rsid w:val="00EE743D"/>
    <w:rsid w:val="00F011AA"/>
    <w:rsid w:val="00F024BD"/>
    <w:rsid w:val="00F03D2F"/>
    <w:rsid w:val="00F10237"/>
    <w:rsid w:val="00F23AF3"/>
    <w:rsid w:val="00F30552"/>
    <w:rsid w:val="00F320B9"/>
    <w:rsid w:val="00F405F6"/>
    <w:rsid w:val="00F46775"/>
    <w:rsid w:val="00F6106A"/>
    <w:rsid w:val="00F70DF4"/>
    <w:rsid w:val="00F73E0A"/>
    <w:rsid w:val="00F836ED"/>
    <w:rsid w:val="00F8558F"/>
    <w:rsid w:val="00F90251"/>
    <w:rsid w:val="00F96F6E"/>
    <w:rsid w:val="00FA16BB"/>
    <w:rsid w:val="00FA2013"/>
    <w:rsid w:val="00FC2CDD"/>
    <w:rsid w:val="00FD028C"/>
    <w:rsid w:val="00FD412C"/>
    <w:rsid w:val="00FF0AFB"/>
    <w:rsid w:val="00FF245B"/>
    <w:rsid w:val="00FF6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B0D67C"/>
  <w15:chartTrackingRefBased/>
  <w15:docId w15:val="{37B58731-8E53-4A67-BFEF-1AA2ACE0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75036"/>
    <w:pPr>
      <w:spacing w:after="0" w:line="240" w:lineRule="auto"/>
    </w:pPr>
  </w:style>
  <w:style w:type="table" w:styleId="TableGrid">
    <w:name w:val="Table Grid"/>
    <w:basedOn w:val="TableNormal"/>
    <w:uiPriority w:val="39"/>
    <w:rsid w:val="00475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18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1831"/>
  </w:style>
  <w:style w:type="paragraph" w:styleId="Footer">
    <w:name w:val="footer"/>
    <w:basedOn w:val="Normal"/>
    <w:link w:val="FooterChar"/>
    <w:uiPriority w:val="99"/>
    <w:unhideWhenUsed/>
    <w:rsid w:val="004218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831"/>
  </w:style>
  <w:style w:type="character" w:styleId="Hyperlink">
    <w:name w:val="Hyperlink"/>
    <w:basedOn w:val="DefaultParagraphFont"/>
    <w:uiPriority w:val="99"/>
    <w:unhideWhenUsed/>
    <w:rsid w:val="00421831"/>
    <w:rPr>
      <w:color w:val="0563C1" w:themeColor="hyperlink"/>
      <w:u w:val="single"/>
    </w:rPr>
  </w:style>
  <w:style w:type="character" w:styleId="UnresolvedMention">
    <w:name w:val="Unresolved Mention"/>
    <w:basedOn w:val="DefaultParagraphFont"/>
    <w:uiPriority w:val="99"/>
    <w:semiHidden/>
    <w:unhideWhenUsed/>
    <w:rsid w:val="00421831"/>
    <w:rPr>
      <w:color w:val="808080"/>
      <w:shd w:val="clear" w:color="auto" w:fill="E6E6E6"/>
    </w:rPr>
  </w:style>
  <w:style w:type="character" w:customStyle="1" w:styleId="NoSpacingChar">
    <w:name w:val="No Spacing Char"/>
    <w:basedOn w:val="DefaultParagraphFont"/>
    <w:link w:val="NoSpacing"/>
    <w:uiPriority w:val="1"/>
    <w:rsid w:val="009B6A8A"/>
  </w:style>
  <w:style w:type="paragraph" w:styleId="BalloonText">
    <w:name w:val="Balloon Text"/>
    <w:basedOn w:val="Normal"/>
    <w:link w:val="BalloonTextChar"/>
    <w:uiPriority w:val="99"/>
    <w:semiHidden/>
    <w:unhideWhenUsed/>
    <w:rsid w:val="001B2D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DA5"/>
    <w:rPr>
      <w:rFonts w:ascii="Segoe UI" w:hAnsi="Segoe UI" w:cs="Segoe UI"/>
      <w:sz w:val="18"/>
      <w:szCs w:val="18"/>
    </w:rPr>
  </w:style>
  <w:style w:type="paragraph" w:styleId="ListParagraph">
    <w:name w:val="List Paragraph"/>
    <w:basedOn w:val="Normal"/>
    <w:uiPriority w:val="34"/>
    <w:qFormat/>
    <w:rsid w:val="00562E8D"/>
    <w:pPr>
      <w:ind w:left="720"/>
      <w:contextualSpacing/>
    </w:pPr>
  </w:style>
  <w:style w:type="paragraph" w:styleId="FootnoteText">
    <w:name w:val="footnote text"/>
    <w:basedOn w:val="Normal"/>
    <w:link w:val="FootnoteTextChar"/>
    <w:uiPriority w:val="99"/>
    <w:semiHidden/>
    <w:unhideWhenUsed/>
    <w:rsid w:val="008D27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27A0"/>
    <w:rPr>
      <w:sz w:val="20"/>
      <w:szCs w:val="20"/>
    </w:rPr>
  </w:style>
  <w:style w:type="character" w:styleId="FootnoteReference">
    <w:name w:val="footnote reference"/>
    <w:basedOn w:val="DefaultParagraphFont"/>
    <w:uiPriority w:val="99"/>
    <w:semiHidden/>
    <w:unhideWhenUsed/>
    <w:rsid w:val="008D27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A25EAEE844894CB6F746E9A7C72207" ma:contentTypeVersion="10" ma:contentTypeDescription="Create a new document." ma:contentTypeScope="" ma:versionID="82bae5b2041ffc35c2b7a8aa8ea35651">
  <xsd:schema xmlns:xsd="http://www.w3.org/2001/XMLSchema" xmlns:xs="http://www.w3.org/2001/XMLSchema" xmlns:p="http://schemas.microsoft.com/office/2006/metadata/properties" xmlns:ns2="37c65e47-9b1b-4e21-ad74-1b98db30962e" xmlns:ns3="0312e727-ef81-4745-bc88-565bc8a98e8c" targetNamespace="http://schemas.microsoft.com/office/2006/metadata/properties" ma:root="true" ma:fieldsID="90bc20145d9db581d815388bcc609f9d" ns2:_="" ns3:_="">
    <xsd:import namespace="37c65e47-9b1b-4e21-ad74-1b98db30962e"/>
    <xsd:import namespace="0312e727-ef81-4745-bc88-565bc8a98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65e47-9b1b-4e21-ad74-1b98db3096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12e727-ef81-4745-bc88-565bc8a98e8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80465-5455-4688-A8E5-39E59E81A9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A7DBC4-5D6B-406A-8A1B-E00923C6A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65e47-9b1b-4e21-ad74-1b98db30962e"/>
    <ds:schemaRef ds:uri="0312e727-ef81-4745-bc88-565bc8a98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3337A0-63B5-476B-A59F-EB743CE7B0A8}">
  <ds:schemaRefs>
    <ds:schemaRef ds:uri="http://schemas.microsoft.com/sharepoint/v3/contenttype/forms"/>
  </ds:schemaRefs>
</ds:datastoreItem>
</file>

<file path=customXml/itemProps4.xml><?xml version="1.0" encoding="utf-8"?>
<ds:datastoreItem xmlns:ds="http://schemas.openxmlformats.org/officeDocument/2006/customXml" ds:itemID="{C94C2406-1F0B-4EED-A1F0-68458D16B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1124</Words>
  <Characters>6409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McKenley, Jon I</dc:creator>
  <cp:keywords/>
  <dc:description/>
  <cp:lastModifiedBy>Adriaenssens, Zachary</cp:lastModifiedBy>
  <cp:revision>2</cp:revision>
  <cp:lastPrinted>2017-12-20T19:56:00Z</cp:lastPrinted>
  <dcterms:created xsi:type="dcterms:W3CDTF">2022-10-10T16:03:00Z</dcterms:created>
  <dcterms:modified xsi:type="dcterms:W3CDTF">2022-10-10T16:03:00Z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0x010100BAA25EAEE844894CB6F746E9A7C72207</vt:lpwstr>
  </property>
</Properties>
</file>